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  <w:br/>
        <w:t>тел. (863) 263-31-04, факс (863) 240-99-59</w:t>
        <w:br/>
        <w:t>е-тай: 1о61@Га5.§оу.ги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64" w:lineRule="auto"/>
        <w:ind w:left="0" w:right="0" w:firstLine="0"/>
        <w:jc w:val="both"/>
      </w:pPr>
      <w:r>
        <w:rPr>
          <w:color w:val="476099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«СТК ГРУПП»</w:t>
      </w:r>
      <w:bookmarkEnd w:id="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— Заявитель)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Машиностроительная, 44, оф. 302,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Набережные Челны, Республика Татарстан, 423800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1пГо@81сот.дгоир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Обливского района</w:t>
      </w:r>
      <w:bookmarkEnd w:id="4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— Заказчик)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347140, Ростовская обл, Обливский р-н,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Обливская ст-ца, ул. Ленина, 61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оЬ11\\8&lt;@с1оп1апс1.ги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УТП АО «Сбербанк-АСТ»</w:t>
      </w:r>
      <w:bookmarkEnd w:id="7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— Оператор)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62" w:bottom="1231" w:left="1140" w:header="0" w:footer="3" w:gutter="0"/>
          <w:pgNumType w:start="1"/>
          <w:cols w:num="2" w:space="720" w:equalWidth="0">
            <w:col w:w="4090" w:space="1171"/>
            <w:col w:w="47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ко@зЬегЬапк-а81.ги, тГо@8ЬегЬапк-а8Еш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1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дела</w:t>
        <w:br/>
        <w:t>№061/06/42-3469/2024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25400</wp:posOffset>
                </wp:positionV>
                <wp:extent cx="746760" cy="22860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30.09.2024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2.pt;width:58.800000000000004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30.09.2024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73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В.Д. Кириленко,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В.В. Лукьянова,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№061/06/42-3469/2024 по жалобе Заявителя о нарушении Заказчиком при проведении электронного аукциона №0158300042124000024 «Приобретение экскаватора- погрузчика Амкодор 732-02 (или эквивалент)»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Заявителя - Игнатова А.М. (доверенность от 10.01.2024), представителя Заказчика - Голик М.В. (доверенность от 25.09.2024),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80" w:line="252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Заказчика при разработке извещения к электронному аукциону.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1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 (от 25.09.2024 №897):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25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\у\у\у./ак11рк1.доу.Г11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>13.09.2024 размещено извещение о проведении закупки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№1058300002324000020, 18.09.2024 в извещение внесены изменения, согласно которым: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- 23.09.2024 08:00 (МСК);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10 150 000,00 рублей.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.Заявитель указывает, что определенной Заказчиком совокупности характеристик в нарушение норм Закона соответствует товар единственного производителя ОАО «АМКОДОР».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п.1 ч.2 ст.42 Закона,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Допускается использование в описании объекта закупки указания на товарный знак в следующих случаях: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сопровождение такого указания словами "или эквивалент"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0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ч.2 ст.33 Закона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правовой позиции ФАС России, выраженной в письме от 19.04.2023 №ПИ/30510/23,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объект закупки должен быть сформирован таким образом, чтобы совокупности характеристик товара соответствовало как минимум два производителя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Описанием объекта закупки определено, что Заказчиком приобретается экскаватора- погрузчика АМКАДОР 732-02 или эквивалент.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довода жалобы Заявитель представил сравнительный анализ характеристик экскаваторов российского и белорусского производства «АМКАДОР 732», «Е1.Л/ В^880», «ЧЛМЗ 335.1», «иМО Т1.В 827». В подтверждение доводов жалобы Заявителем представлены руководства по эксплуатации указанных экскаваторов.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следует также из сравнительной таблицы, представленной Заказчиком. Иные сведения и информация, подтверждающие соответствие изложенным требованиям описанию объекта закупки иного экскаватора-погрузчика помимо АМКАДОР 732-02.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Вместе с тем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(пункты 1 и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Аналогичные выводы содержатся в судебных актах по делам №А59-4716/2020, №А50- 9033/2017, №А40-44020/2021, №А53-1823/2022, №А63-4016/2021, №А53-40851/2023, №А53- 36800/2023, №А53-44262/2023, №А61-3236/2022, №А36-4181/2022, №А55-9899/2023, №А47- 3479/2021.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требования ст.33 Закона действуют объективно: их соблюдение не поставлено в зависимость от того, кто именно является участником закупки, а ограничение количества участников может выражаться не только в упоминании в извещении конкретных товарных знаков, фирменных наименований товара, но и в самом описании объекта закупки, когда заявленным требованиям соответствует конкретный товар, производимый или реализуемый конкретным лицом.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Включая в описание объекта закупки указание на «или эквивалент» в соответствии с требованиями п.п. «а» п.1 ч.1 ст.33 Закона, по смыслу норм ст.33 Закона Заказчик обязан обеспечить фактическую возможность предложения участниками закупки эквивалентного товара. В настоящем случае иные товары, кроме АМКАДОР 732-02, не соответствуют описанию объекта закупки, что свидетельствует о нарушении Заказчиком ч.2 ст.42 Закона. Довод жалобы признан обоснованным.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Описание объекта закупки Заказчиком приведено в соответствии с позицией КТРУ. Помимо обязательных характеристик, Заказчиком указаны дополнительные характеристики, обоснование использования которых не раскрывает необходимость их использования.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ч.6 ст.23 Закона Правительством Российской Федерации принято Постановление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4 Правил закрепляет, что заказчики обязаны применять информацию, включенную в позицию каталога в соответствии с подпунктами «б»-«и» п.10 Правил, утвержденных постановлением Правительства Российской Федерации от 08.02.2017 № 145,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8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при описании объекта закупки применил информацию, размещенную в Каталоге товаров, работ, услуг — 28.92.20.000-00000004 «Экскаватор», а также установил дополнительные характеристики: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«Номинальная вместимость заднего ковша»;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«Номинальная вместимость переднего ковша»;</w:t>
      </w:r>
    </w:p>
    <w:p>
      <w:pPr>
        <w:pStyle w:val="Style1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«Поперечное перемещение оборудования от продольной оси (вправо-влево)».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этом, в обосновании применения характеристик Заказчиком указано: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«Для выполнения производственных задач».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обосновал использование нестандартных требований к товару.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п./п. а) п.5 Правил, заказчик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Федерального закона, которые не предусмотрены в позиции каталога.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6 Правил определено, что в случае предоставления дополнительной информации, предусмотренной п.5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Подобное «обоснование» требований к товару нарушает требования Закона, поскольку описание требований к товару, использующимся при оказании услуги, не соответствует принципу объективного характера описания объекта закупки. Заказчик, обосновывая в описании объекта закупки нестандартные требования к качеству, техническим и функциональным характеристикам товара, должен аргументировать использование бюджетных средств, используя при этом соответствующие доказательства, убедительные доводы применительно к закупаемому товару.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при описании объекта закупки не указано обоснование использования дополнительных характеристик, что является нарушением ч.6 ст.23 Закона.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8"/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.Признать жалобу Заявителя 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.Признать Заказчика нарушившим ч.6 ст.23, ч.2 ст.42 Закона.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5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4" w:val="left"/>
        </w:tabs>
        <w:bidi w:val="0"/>
        <w:spacing w:before="0" w:after="24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6" w:val="left"/>
        </w:tabs>
        <w:bidi w:val="0"/>
        <w:spacing w:before="0" w:after="80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Батурин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2661920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415290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59999999999999pt;margin-top:32.7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104140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8.199999999999999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В.Д. Кириленко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Кириленко Вероника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00ЕЗАСА06595С8Е8О1519С558Е46735964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31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6108700</wp:posOffset>
                </wp:positionH>
                <wp:positionV relativeFrom="paragraph">
                  <wp:posOffset>419100</wp:posOffset>
                </wp:positionV>
                <wp:extent cx="1088390" cy="22860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В.В. Лукьянова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1.pt;margin-top:33.pt;width:85.700000000000003pt;height:18.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В.В. Лукьянова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05.03.2025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Лукьянова Валентина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00Е94С48ЕЕ8607ОЕ917ВЗЕСС34ЕО30654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left="3100"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29.02.2024 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24.05.2025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Исп.Лукьянова В.В.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08" w:bottom="1231" w:left="10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10016490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00000000000003pt;margin-top:788.70000000000005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8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7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line="254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15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ind w:left="38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