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rPr>
          <w:sz w:val="19"/>
          <w:szCs w:val="19"/>
        </w:rPr>
      </w:pPr>
      <w:r>
        <w:rPr>
          <w:b/>
          <w:bCs/>
          <w:color w:val="48629A"/>
          <w:spacing w:val="0"/>
          <w:w w:val="100"/>
          <w:position w:val="0"/>
          <w:sz w:val="19"/>
          <w:szCs w:val="19"/>
          <w:shd w:val="clear" w:color="auto" w:fill="auto"/>
          <w:lang w:val="ru-RU" w:eastAsia="ru-RU" w:bidi="ru-RU"/>
        </w:rPr>
        <w:t>УПРАВЛЕНИЕ</w:t>
      </w:r>
    </w:p>
    <w:p>
      <w:pPr>
        <w:pStyle w:val="Style8"/>
        <w:keepNext w:val="0"/>
        <w:keepLines w:val="0"/>
        <w:widowControl w:val="0"/>
        <w:shd w:val="clear" w:color="auto" w:fill="auto"/>
        <w:bidi w:val="0"/>
        <w:spacing w:before="0" w:after="200" w:line="240" w:lineRule="auto"/>
        <w:ind w:left="0" w:right="0" w:firstLine="0"/>
        <w:jc w:val="center"/>
      </w:pPr>
      <w:r>
        <w:rPr>
          <w:color w:val="48629A"/>
          <w:spacing w:val="0"/>
          <w:w w:val="100"/>
          <w:position w:val="0"/>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1о61@Га5.§оу.ги</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СБ/17202/2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54" w:lineRule="auto"/>
        <w:ind w:left="0" w:right="0" w:firstLine="0"/>
        <w:jc w:val="both"/>
        <w:rPr>
          <w:sz w:val="19"/>
          <w:szCs w:val="19"/>
        </w:rPr>
      </w:pPr>
      <w:r>
        <w:rPr>
          <w:color w:val="48629A"/>
          <w:spacing w:val="0"/>
          <w:w w:val="100"/>
          <w:position w:val="0"/>
          <w:sz w:val="19"/>
          <w:szCs w:val="19"/>
          <w:shd w:val="clear" w:color="auto" w:fill="auto"/>
          <w:lang w:val="ru-RU" w:eastAsia="ru-RU" w:bidi="ru-RU"/>
        </w:rPr>
        <w:t xml:space="preserve">На№  от</w:t>
      </w:r>
    </w:p>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«СОФ «БаРо»</w:t>
      </w:r>
      <w:bookmarkEnd w:id="2"/>
    </w:p>
    <w:p>
      <w:pPr>
        <w:pStyle w:val="Style16"/>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Заявитель-1)</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Тургенева, д. 68, г. Нальчик,</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Кабардино-Балкарская Республика, 360004</w:t>
      </w:r>
    </w:p>
    <w:p>
      <w:pPr>
        <w:pStyle w:val="Style18"/>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зой_Ьаго@таП.ш</w:t>
      </w:r>
    </w:p>
    <w:p>
      <w:pPr>
        <w:pStyle w:val="Style16"/>
        <w:keepNext/>
        <w:keepLines/>
        <w:widowControl w:val="0"/>
        <w:shd w:val="clear" w:color="auto" w:fill="auto"/>
        <w:bidi w:val="0"/>
        <w:spacing w:before="0" w:after="0" w:line="240" w:lineRule="auto"/>
        <w:ind w:left="0" w:right="0" w:firstLine="0"/>
        <w:jc w:val="left"/>
      </w:pPr>
      <w:bookmarkStart w:id="5" w:name="bookmark5"/>
      <w:r>
        <w:rPr>
          <w:color w:val="000000"/>
          <w:spacing w:val="0"/>
          <w:w w:val="100"/>
          <w:position w:val="0"/>
          <w:sz w:val="24"/>
          <w:szCs w:val="24"/>
          <w:shd w:val="clear" w:color="auto" w:fill="auto"/>
          <w:lang w:val="ru-RU" w:eastAsia="ru-RU" w:bidi="ru-RU"/>
        </w:rPr>
        <w:t>ООО «МПК «Елец»</w:t>
      </w:r>
      <w:bookmarkEnd w:id="5"/>
    </w:p>
    <w:p>
      <w:pPr>
        <w:pStyle w:val="Style16"/>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Заявитель-2)</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пер. Кирпичный, д. 27, г. Елец,</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Липецкая область, 399770</w:t>
      </w:r>
    </w:p>
    <w:p>
      <w:pPr>
        <w:pStyle w:val="Style18"/>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трк-тагке1тд@таП.ш</w:t>
      </w:r>
    </w:p>
    <w:p>
      <w:pPr>
        <w:pStyle w:val="Style16"/>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z w:val="24"/>
          <w:szCs w:val="24"/>
          <w:shd w:val="clear" w:color="auto" w:fill="auto"/>
          <w:lang w:val="ru-RU" w:eastAsia="ru-RU" w:bidi="ru-RU"/>
        </w:rPr>
        <w:t>ГБУ РО «Городская больница №2» в г. Шахты</w:t>
      </w:r>
      <w:bookmarkEnd w:id="8"/>
    </w:p>
    <w:p>
      <w:pPr>
        <w:pStyle w:val="Style16"/>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(далее - Заказчик)</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пер. Острикова, зд. 5А, г. Шахты, Ростовская область, 346510</w:t>
      </w:r>
    </w:p>
    <w:p>
      <w:pPr>
        <w:pStyle w:val="Style1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760" w:bottom="1231" w:left="1140" w:header="0" w:footer="3" w:gutter="0"/>
          <w:pgNumType w:start="1"/>
          <w:cols w:num="2" w:space="100"/>
          <w:noEndnote/>
          <w:titlePg/>
          <w:rtlGutter w:val="0"/>
          <w:docGrid w:linePitch="360"/>
        </w:sectPr>
      </w:pPr>
      <w:r>
        <w:rPr>
          <w:color w:val="000000"/>
          <w:spacing w:val="0"/>
          <w:w w:val="100"/>
          <w:position w:val="0"/>
          <w:sz w:val="24"/>
          <w:szCs w:val="24"/>
          <w:shd w:val="clear" w:color="auto" w:fill="auto"/>
          <w:lang w:val="ru-RU" w:eastAsia="ru-RU" w:bidi="ru-RU"/>
        </w:rPr>
        <w:t>ЕтаП: дЬигодЬ2@таП.ш</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944" w:right="0" w:bottom="1185"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4620" w:right="0" w:firstLine="0"/>
        <w:jc w:val="both"/>
      </w:pPr>
      <w:bookmarkStart w:id="11" w:name="bookmark11"/>
      <w:r>
        <w:rPr>
          <w:color w:val="000000"/>
          <w:spacing w:val="0"/>
          <w:w w:val="100"/>
          <w:position w:val="0"/>
          <w:sz w:val="24"/>
          <w:szCs w:val="24"/>
          <w:shd w:val="clear" w:color="auto" w:fill="auto"/>
          <w:lang w:val="ru-RU" w:eastAsia="ru-RU" w:bidi="ru-RU"/>
        </w:rPr>
        <w:t>ООО «РТС-тендер»</w:t>
      </w:r>
      <w:bookmarkEnd w:id="11"/>
    </w:p>
    <w:p>
      <w:pPr>
        <w:pStyle w:val="Style16"/>
        <w:keepNext/>
        <w:keepLines/>
        <w:widowControl w:val="0"/>
        <w:shd w:val="clear" w:color="auto" w:fill="auto"/>
        <w:bidi w:val="0"/>
        <w:spacing w:before="0" w:after="0" w:line="240" w:lineRule="auto"/>
        <w:ind w:left="4620" w:right="0" w:firstLine="0"/>
        <w:jc w:val="both"/>
      </w:pPr>
      <w:r>
        <w:rPr>
          <w:color w:val="000000"/>
          <w:spacing w:val="0"/>
          <w:w w:val="100"/>
          <w:position w:val="0"/>
          <w:sz w:val="24"/>
          <w:szCs w:val="24"/>
          <w:shd w:val="clear" w:color="auto" w:fill="auto"/>
          <w:lang w:val="ru-RU" w:eastAsia="ru-RU" w:bidi="ru-RU"/>
        </w:rPr>
        <w:t>(далее - Оператор электронной площадки)</w:t>
      </w:r>
    </w:p>
    <w:p>
      <w:pPr>
        <w:pStyle w:val="Style18"/>
        <w:keepNext w:val="0"/>
        <w:keepLines w:val="0"/>
        <w:widowControl w:val="0"/>
        <w:shd w:val="clear" w:color="auto" w:fill="auto"/>
        <w:bidi w:val="0"/>
        <w:spacing w:before="0" w:after="280" w:line="240" w:lineRule="auto"/>
        <w:ind w:left="4620" w:right="0" w:firstLine="0"/>
        <w:jc w:val="both"/>
      </w:pPr>
      <w:r>
        <w:rPr>
          <w:color w:val="000000"/>
          <w:spacing w:val="0"/>
          <w:w w:val="100"/>
          <w:position w:val="0"/>
          <w:sz w:val="24"/>
          <w:szCs w:val="24"/>
          <w:shd w:val="clear" w:color="auto" w:fill="auto"/>
          <w:lang w:val="ru-RU" w:eastAsia="ru-RU" w:bidi="ru-RU"/>
        </w:rPr>
        <w:t>ЕтаП: ко@г1з-1епдег.ги</w:t>
      </w:r>
    </w:p>
    <w:p>
      <w:pPr>
        <w:pStyle w:val="Style16"/>
        <w:keepNext/>
        <w:keepLines/>
        <w:widowControl w:val="0"/>
        <w:shd w:val="clear" w:color="auto" w:fill="auto"/>
        <w:bidi w:val="0"/>
        <w:spacing w:before="0" w:after="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РЕШЕНИЕ</w:t>
      </w:r>
      <w:bookmarkEnd w:id="14"/>
    </w:p>
    <w:p>
      <w:pPr>
        <w:pStyle w:val="Style16"/>
        <w:keepNext/>
        <w:keepLines/>
        <w:widowControl w:val="0"/>
        <w:shd w:val="clear" w:color="auto" w:fill="auto"/>
        <w:bidi w:val="0"/>
        <w:spacing w:before="0" w:after="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по результатам рассмотрения дел</w:t>
        <w:br/>
        <w:t>№061/06/42-3480/2024, №061/06/42-3481/2024</w:t>
      </w:r>
      <w:bookmarkEnd w:id="16"/>
    </w:p>
    <w:p>
      <w:pPr>
        <w:pStyle w:val="Style18"/>
        <w:keepNext w:val="0"/>
        <w:keepLines w:val="0"/>
        <w:widowControl w:val="0"/>
        <w:shd w:val="clear" w:color="auto" w:fill="auto"/>
        <w:tabs>
          <w:tab w:pos="848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30.09.2024</w:t>
        <w:tab/>
        <w:t>г. Ростов-на-Дону</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8"/>
        <w:keepNext w:val="0"/>
        <w:keepLines w:val="0"/>
        <w:widowControl w:val="0"/>
        <w:shd w:val="clear" w:color="auto" w:fill="auto"/>
        <w:tabs>
          <w:tab w:pos="880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8"/>
        <w:keepNext w:val="0"/>
        <w:keepLines w:val="0"/>
        <w:widowControl w:val="0"/>
        <w:shd w:val="clear" w:color="auto" w:fill="auto"/>
        <w:tabs>
          <w:tab w:pos="848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8"/>
        <w:keepNext w:val="0"/>
        <w:keepLines w:val="0"/>
        <w:widowControl w:val="0"/>
        <w:shd w:val="clear" w:color="auto" w:fill="auto"/>
        <w:bidi w:val="0"/>
        <w:spacing w:before="0" w:after="0" w:line="240" w:lineRule="auto"/>
        <w:ind w:left="8920" w:right="0" w:firstLine="0"/>
        <w:jc w:val="both"/>
      </w:pPr>
      <w:r>
        <w:rPr>
          <w:color w:val="000000"/>
          <w:spacing w:val="0"/>
          <w:w w:val="100"/>
          <w:position w:val="0"/>
          <w:sz w:val="24"/>
          <w:szCs w:val="24"/>
          <w:shd w:val="clear" w:color="auto" w:fill="auto"/>
          <w:lang w:val="ru-RU" w:eastAsia="ru-RU" w:bidi="ru-RU"/>
        </w:rPr>
        <w:t>А.А. Вертий,</w:t>
      </w:r>
    </w:p>
    <w:p>
      <w:pPr>
        <w:pStyle w:val="Style18"/>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рассмотрев дело №061/06/42-3480/2024, №061/06/42-3481/2024 по жалобам Заявителей о нарушении Заказчиком при проведении электронного аукциона №0358300436824000025 «Закупка изделий медицинского назначения (шприцы)»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Заявителя-1 - Умарова А.В. (доверенность от 16.12.2022 №01/22), в отсутствие Заказчика (ходатайство от 30.09.2024), Заявителя-2, уведомленного надлежащим образом (ходатайств не поступало),</w:t>
      </w:r>
    </w:p>
    <w:p>
      <w:pPr>
        <w:pStyle w:val="Style16"/>
        <w:keepNext/>
        <w:keepLines/>
        <w:widowControl w:val="0"/>
        <w:shd w:val="clear" w:color="auto" w:fill="auto"/>
        <w:bidi w:val="0"/>
        <w:spacing w:before="0" w:after="24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УСТАНОВИЛА:</w:t>
      </w:r>
      <w:bookmarkEnd w:id="18"/>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Ростовское УФАС России поступили жалобы ООО «СОФ «БаРо», ООО МПК «Елец» на действия ГБУ РО «Городская больница №2» в г. Шахты при разработке извещения к аукциону.</w:t>
      </w:r>
    </w:p>
    <w:p>
      <w:pPr>
        <w:pStyle w:val="Style1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8"/>
        <w:keepNext w:val="0"/>
        <w:keepLines w:val="0"/>
        <w:widowControl w:val="0"/>
        <w:numPr>
          <w:ilvl w:val="0"/>
          <w:numId w:val="1"/>
        </w:numPr>
        <w:shd w:val="clear" w:color="auto" w:fill="auto"/>
        <w:tabs>
          <w:tab w:pos="862" w:val="left"/>
        </w:tabs>
        <w:bidi w:val="0"/>
        <w:spacing w:before="0" w:after="440" w:line="240" w:lineRule="auto"/>
        <w:ind w:left="0" w:right="0" w:firstLine="60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27"/>
        <w:keepNext/>
        <w:keepLines/>
        <w:widowControl w:val="0"/>
        <w:shd w:val="clear" w:color="auto" w:fill="auto"/>
        <w:bidi w:val="0"/>
        <w:spacing w:before="0" w:line="240" w:lineRule="auto"/>
        <w:ind w:left="0" w:right="0" w:firstLine="0"/>
        <w:jc w:val="both"/>
      </w:pPr>
      <w:bookmarkStart w:id="20" w:name="bookmark20"/>
      <w:r>
        <w:rPr>
          <w:color w:val="000000"/>
          <w:spacing w:val="0"/>
          <w:w w:val="100"/>
          <w:position w:val="0"/>
          <w:shd w:val="clear" w:color="auto" w:fill="auto"/>
          <w:lang w:val="ru-RU" w:eastAsia="ru-RU" w:bidi="ru-RU"/>
        </w:rPr>
        <w:t>111111111111111111111111</w:t>
      </w:r>
      <w:bookmarkEnd w:id="20"/>
    </w:p>
    <w:p>
      <w:pPr>
        <w:pStyle w:val="Style18"/>
        <w:keepNext w:val="0"/>
        <w:keepLines w:val="0"/>
        <w:widowControl w:val="0"/>
        <w:numPr>
          <w:ilvl w:val="0"/>
          <w:numId w:val="1"/>
        </w:numPr>
        <w:shd w:val="clear" w:color="auto" w:fill="auto"/>
        <w:tabs>
          <w:tab w:pos="83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указал причины формирования спорных положений описания объекта закупки;</w:t>
      </w:r>
    </w:p>
    <w:p>
      <w:pPr>
        <w:pStyle w:val="Style18"/>
        <w:keepNext w:val="0"/>
        <w:keepLines w:val="0"/>
        <w:widowControl w:val="0"/>
        <w:numPr>
          <w:ilvl w:val="0"/>
          <w:numId w:val="1"/>
        </w:numPr>
        <w:shd w:val="clear" w:color="auto" w:fill="auto"/>
        <w:tabs>
          <w:tab w:pos="836"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\\л\л\-.хакирк1.до\'.ги 16.09.2024, согласно которому:</w:t>
      </w:r>
    </w:p>
    <w:p>
      <w:pPr>
        <w:pStyle w:val="Style18"/>
        <w:keepNext w:val="0"/>
        <w:keepLines w:val="0"/>
        <w:widowControl w:val="0"/>
        <w:numPr>
          <w:ilvl w:val="0"/>
          <w:numId w:val="1"/>
        </w:numPr>
        <w:shd w:val="clear" w:color="auto" w:fill="auto"/>
        <w:tabs>
          <w:tab w:pos="83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- 24.09.2024 08:29 (МСК);</w:t>
      </w:r>
    </w:p>
    <w:p>
      <w:pPr>
        <w:pStyle w:val="Style18"/>
        <w:keepNext w:val="0"/>
        <w:keepLines w:val="0"/>
        <w:widowControl w:val="0"/>
        <w:numPr>
          <w:ilvl w:val="0"/>
          <w:numId w:val="1"/>
        </w:numPr>
        <w:shd w:val="clear" w:color="auto" w:fill="auto"/>
        <w:tabs>
          <w:tab w:pos="83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1 171 800, 00 рублей.</w:t>
      </w:r>
    </w:p>
    <w:p>
      <w:pPr>
        <w:pStyle w:val="Style18"/>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24.09.2024 №ИЭА1, на участие в закупке подано 1 (одна) заявка, которая признана соответствующей требованиям извещения.</w:t>
      </w:r>
    </w:p>
    <w:p>
      <w:pPr>
        <w:pStyle w:val="Style18"/>
        <w:keepNext w:val="0"/>
        <w:keepLines w:val="0"/>
        <w:widowControl w:val="0"/>
        <w:numPr>
          <w:ilvl w:val="0"/>
          <w:numId w:val="3"/>
        </w:numPr>
        <w:shd w:val="clear" w:color="auto" w:fill="auto"/>
        <w:tabs>
          <w:tab w:pos="1104"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Заявитель-1 полагает, что Заказчик в нарушение требований законодательства о контрактной системе ненадлежащим образом обосновал установленные дополнительные характеристики к товарам по 4,6 описания объекта закупки.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8"/>
        <w:keepNext w:val="0"/>
        <w:keepLines w:val="0"/>
        <w:widowControl w:val="0"/>
        <w:numPr>
          <w:ilvl w:val="0"/>
          <w:numId w:val="5"/>
        </w:numPr>
        <w:shd w:val="clear" w:color="auto" w:fill="auto"/>
        <w:tabs>
          <w:tab w:pos="94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8"/>
        <w:keepNext w:val="0"/>
        <w:keepLines w:val="0"/>
        <w:widowControl w:val="0"/>
        <w:numPr>
          <w:ilvl w:val="0"/>
          <w:numId w:val="5"/>
        </w:numPr>
        <w:shd w:val="clear" w:color="auto" w:fill="auto"/>
        <w:tabs>
          <w:tab w:pos="94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8"/>
        <w:keepNext w:val="0"/>
        <w:keepLines w:val="0"/>
        <w:widowControl w:val="0"/>
        <w:numPr>
          <w:ilvl w:val="0"/>
          <w:numId w:val="5"/>
        </w:numPr>
        <w:shd w:val="clear" w:color="auto" w:fill="auto"/>
        <w:tabs>
          <w:tab w:pos="95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при описании объекта закупки применил информацию, размещенную в Каталоге товаров, работ, услуг, а также установил дополнительные характеристики.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п./п.а) п.5 Правил,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Федерального закона, которые не предусмотрены в позиции каталога.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6 Правил определено, что в случае предоставления дополнительной информации, предусмотренной п.5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8"/>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Заказчиком по позиции 4,6 описания объекта закупки установлена следующая характеристика и обоснование необходимости ее использования:</w:t>
      </w:r>
      <w:r>
        <w:br w:type="page"/>
      </w:r>
    </w:p>
    <w:p>
      <w:pPr>
        <w:pStyle w:val="Style18"/>
        <w:keepNext w:val="0"/>
        <w:keepLines w:val="0"/>
        <w:widowControl w:val="0"/>
        <w:shd w:val="clear" w:color="auto" w:fill="auto"/>
        <w:bidi w:val="0"/>
        <w:spacing w:before="0" w:after="240" w:line="240" w:lineRule="auto"/>
        <w:ind w:left="0" w:right="0" w:firstLine="580"/>
        <w:jc w:val="both"/>
      </w:pPr>
      <w:r>
        <mc:AlternateContent>
          <mc:Choice Requires="wps">
            <w:drawing>
              <wp:anchor distT="0" distB="0" distL="114300" distR="114300" simplePos="0" relativeHeight="125829378" behindDoc="0" locked="0" layoutInCell="1" allowOverlap="1">
                <wp:simplePos x="0" y="0"/>
                <wp:positionH relativeFrom="page">
                  <wp:posOffset>718185</wp:posOffset>
                </wp:positionH>
                <wp:positionV relativeFrom="margin">
                  <wp:posOffset>111125</wp:posOffset>
                </wp:positionV>
                <wp:extent cx="6485890" cy="831850"/>
                <wp:wrapTopAndBottom/>
                <wp:docPr id="5" name="Shape 5"/>
                <a:graphic xmlns:a="http://schemas.openxmlformats.org/drawingml/2006/main">
                  <a:graphicData uri="http://schemas.microsoft.com/office/word/2010/wordprocessingShape">
                    <wps:wsp>
                      <wps:cNvSpPr txBox="1"/>
                      <wps:spPr>
                        <a:xfrm>
                          <a:ext cx="6485890" cy="831850"/>
                        </a:xfrm>
                        <a:prstGeom prst="rect"/>
                        <a:noFill/>
                      </wps:spPr>
                      <wps:txbx>
                        <w:txbxContent>
                          <w:tbl>
                            <w:tblPr>
                              <w:tblOverlap w:val="never"/>
                              <w:jc w:val="left"/>
                              <w:tblLayout w:type="fixed"/>
                            </w:tblPr>
                            <w:tblGrid>
                              <w:gridCol w:w="6298"/>
                              <w:gridCol w:w="3917"/>
                            </w:tblGrid>
                            <w:tr>
                              <w:trPr>
                                <w:tblHeader/>
                                <w:trHeight w:val="1310"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Игла оснащена предохранительным колпачком, надетым на иглу, и дополнительным чехлом (колпачком), который закрывает и блокирует иглу после выполнения манипуляции.</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tabs>
                                      <w:tab w:pos="2304" w:val="left"/>
                                    </w:tabs>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ru-RU" w:eastAsia="ru-RU" w:bidi="ru-RU"/>
                                    </w:rPr>
                                    <w:t>Для защиты медицинского персонала от случайного контакта с иглой в условиях работы с опасными гемоконтактными</w:t>
                                    <w:tab/>
                                    <w:t>заболеваниями</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ru-RU" w:eastAsia="ru-RU" w:bidi="ru-RU"/>
                                    </w:rPr>
                                    <w:t>(в т.ч. ВИЧ и гепатит).</w:t>
                                  </w:r>
                                </w:p>
                              </w:tc>
                            </w:tr>
                          </w:tbl>
                          <w:p>
                            <w:pPr>
                              <w:widowControl w:val="0"/>
                              <w:spacing w:line="1" w:lineRule="exact"/>
                            </w:pPr>
                          </w:p>
                        </w:txbxContent>
                      </wps:txbx>
                      <wps:bodyPr lIns="0" tIns="0" rIns="0" bIns="0">
                        <a:noAutoFit/>
                      </wps:bodyPr>
                    </wps:wsp>
                  </a:graphicData>
                </a:graphic>
              </wp:anchor>
            </w:drawing>
          </mc:Choice>
          <mc:Fallback>
            <w:pict>
              <v:shape id="_x0000_s1031" type="#_x0000_t202" style="position:absolute;margin-left:56.550000000000004pt;margin-top:8.75pt;width:510.69999999999999pt;height:65.5pt;z-index:-125829375;mso-wrap-distance-left:9.pt;mso-wrap-distance-right:9.pt;mso-position-horizontal-relative:page;mso-position-vertical-relative:margin" filled="f" stroked="f">
                <v:textbox inset="0,0,0,0">
                  <w:txbxContent>
                    <w:tbl>
                      <w:tblPr>
                        <w:tblOverlap w:val="never"/>
                        <w:jc w:val="left"/>
                        <w:tblLayout w:type="fixed"/>
                      </w:tblPr>
                      <w:tblGrid>
                        <w:gridCol w:w="6298"/>
                        <w:gridCol w:w="3917"/>
                      </w:tblGrid>
                      <w:tr>
                        <w:trPr>
                          <w:tblHeader/>
                          <w:trHeight w:val="1310"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Игла оснащена предохранительным колпачком, надетым на иглу, и дополнительным чехлом (колпачком), который закрывает и блокирует иглу после выполнения манипуляции.</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tabs>
                                <w:tab w:pos="2304" w:val="left"/>
                              </w:tabs>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ru-RU" w:eastAsia="ru-RU" w:bidi="ru-RU"/>
                              </w:rPr>
                              <w:t>Для защиты медицинского персонала от случайного контакта с иглой в условиях работы с опасными гемоконтактными</w:t>
                              <w:tab/>
                              <w:t>заболеваниями</w:t>
                            </w:r>
                          </w:p>
                          <w:p>
                            <w:pPr>
                              <w:pStyle w:val="Style20"/>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ru-RU" w:eastAsia="ru-RU" w:bidi="ru-RU"/>
                              </w:rPr>
                              <w:t>(в т.ч. ВИЧ и гепатит).</w:t>
                            </w:r>
                          </w:p>
                        </w:tc>
                      </w:tr>
                    </w:tbl>
                    <w:p>
                      <w:pPr>
                        <w:widowControl w:val="0"/>
                        <w:spacing w:line="1" w:lineRule="exact"/>
                      </w:pPr>
                    </w:p>
                  </w:txbxContent>
                </v:textbox>
                <w10:wrap type="topAndBottom" anchorx="page" anchory="margin"/>
              </v:shape>
            </w:pict>
          </mc:Fallback>
        </mc:AlternateContent>
      </w:r>
      <w:r>
        <w:rPr>
          <w:color w:val="000000"/>
          <w:spacing w:val="0"/>
          <w:w w:val="100"/>
          <w:position w:val="0"/>
          <w:sz w:val="24"/>
          <w:szCs w:val="24"/>
          <w:shd w:val="clear" w:color="auto" w:fill="auto"/>
          <w:lang w:val="ru-RU" w:eastAsia="ru-RU" w:bidi="ru-RU"/>
        </w:rPr>
        <w:t>Таким образом, Заказчиком при описании объекта закупки указано обоснование использования указанной характеристики, что соответствует требованиям ч.6 ст.23 Закона. Довод жалобы не обоснован.</w:t>
      </w:r>
    </w:p>
    <w:p>
      <w:pPr>
        <w:pStyle w:val="Style18"/>
        <w:keepNext w:val="0"/>
        <w:keepLines w:val="0"/>
        <w:widowControl w:val="0"/>
        <w:numPr>
          <w:ilvl w:val="0"/>
          <w:numId w:val="3"/>
        </w:numPr>
        <w:shd w:val="clear" w:color="auto" w:fill="auto"/>
        <w:tabs>
          <w:tab w:pos="1016"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Согласно доводу жалобы Заявителей, совокупности характеристик приобретаемого медицинского изделия по позициям 4,6, изложенной в описании объекта закупки, соответствует товар одного производителя — ООО «ПАРАМЕД КОНСАЛТИНГ».</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п.1 ч.1 ст.33 Закона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8"/>
        <w:keepNext w:val="0"/>
        <w:keepLines w:val="0"/>
        <w:widowControl w:val="0"/>
        <w:numPr>
          <w:ilvl w:val="0"/>
          <w:numId w:val="7"/>
        </w:numPr>
        <w:shd w:val="clear" w:color="auto" w:fill="auto"/>
        <w:tabs>
          <w:tab w:pos="8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8"/>
        <w:keepNext w:val="0"/>
        <w:keepLines w:val="0"/>
        <w:widowControl w:val="0"/>
        <w:numPr>
          <w:ilvl w:val="0"/>
          <w:numId w:val="7"/>
        </w:numPr>
        <w:shd w:val="clear" w:color="auto" w:fill="auto"/>
        <w:tabs>
          <w:tab w:pos="101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8"/>
        <w:keepNext w:val="0"/>
        <w:keepLines w:val="0"/>
        <w:widowControl w:val="0"/>
        <w:numPr>
          <w:ilvl w:val="0"/>
          <w:numId w:val="7"/>
        </w:numPr>
        <w:shd w:val="clear" w:color="auto" w:fill="auto"/>
        <w:tabs>
          <w:tab w:pos="101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8"/>
        <w:keepNext w:val="0"/>
        <w:keepLines w:val="0"/>
        <w:widowControl w:val="0"/>
        <w:numPr>
          <w:ilvl w:val="0"/>
          <w:numId w:val="7"/>
        </w:numPr>
        <w:shd w:val="clear" w:color="auto" w:fill="auto"/>
        <w:tabs>
          <w:tab w:pos="87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 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8"/>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Согласно правовой позиции ФАС России, выраженной в письме от 19.04.2023 № ПИ/30510/23, объект закупки должен быть сформирован таким образом, чтобы совокупности характеристик товара соответствовало несколько производителей.</w:t>
      </w:r>
    </w:p>
    <w:p>
      <w:pPr>
        <w:pStyle w:val="Style1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описании объекта закупки по поз.4,6 Заказчик указал дополнительные характеристики товара, в том числе:</w:t>
      </w:r>
    </w:p>
    <w:p>
      <w:pPr>
        <w:pStyle w:val="Style18"/>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u w:val="single"/>
          <w:shd w:val="clear" w:color="auto" w:fill="auto"/>
          <w:lang w:val="ru-RU" w:eastAsia="ru-RU" w:bidi="ru-RU"/>
        </w:rPr>
        <w:t>«Информация о безопасной игле или безопасном шприце</w:t>
      </w:r>
      <w:r>
        <w:rPr>
          <w:i/>
          <w:iCs/>
          <w:color w:val="000000"/>
          <w:spacing w:val="0"/>
          <w:w w:val="100"/>
          <w:position w:val="0"/>
          <w:sz w:val="24"/>
          <w:szCs w:val="24"/>
          <w:shd w:val="clear" w:color="auto" w:fill="auto"/>
          <w:lang w:val="ru-RU" w:eastAsia="ru-RU" w:bidi="ru-RU"/>
        </w:rPr>
        <w:t xml:space="preserve"> должна быть указана в регистрационном удостоверении или в инструкции, опубликованной на сайте Росздравнадзора (Ьир\: г()\2с1га\'пас1:ог.до\'.ги) для подтверждения регистрации и возможности обращения на территории РФ данного зарегистрированного медицинского изделия»</w:t>
      </w:r>
    </w:p>
    <w:p>
      <w:pPr>
        <w:pStyle w:val="Style18"/>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w:t>
      </w:r>
      <w:r>
        <w:rPr>
          <w:b/>
          <w:bCs/>
          <w:i/>
          <w:iCs/>
          <w:color w:val="000000"/>
          <w:spacing w:val="0"/>
          <w:w w:val="100"/>
          <w:position w:val="0"/>
          <w:sz w:val="24"/>
          <w:szCs w:val="24"/>
          <w:u w:val="single"/>
          <w:shd w:val="clear" w:color="auto" w:fill="auto"/>
          <w:lang w:val="ru-RU" w:eastAsia="ru-RU" w:bidi="ru-RU"/>
        </w:rPr>
        <w:t xml:space="preserve">Игла оснащена </w:t>
      </w:r>
      <w:r>
        <w:rPr>
          <w:i/>
          <w:iCs/>
          <w:color w:val="000000"/>
          <w:spacing w:val="0"/>
          <w:w w:val="100"/>
          <w:position w:val="0"/>
          <w:sz w:val="24"/>
          <w:szCs w:val="24"/>
          <w:shd w:val="clear" w:color="auto" w:fill="auto"/>
          <w:lang w:val="ru-RU" w:eastAsia="ru-RU" w:bidi="ru-RU"/>
        </w:rPr>
        <w:t xml:space="preserve">предохранительным колпачком, надетым на иглу, и </w:t>
      </w:r>
      <w:r>
        <w:rPr>
          <w:b/>
          <w:bCs/>
          <w:i/>
          <w:iCs/>
          <w:color w:val="000000"/>
          <w:spacing w:val="0"/>
          <w:w w:val="100"/>
          <w:position w:val="0"/>
          <w:sz w:val="24"/>
          <w:szCs w:val="24"/>
          <w:u w:val="single"/>
          <w:shd w:val="clear" w:color="auto" w:fill="auto"/>
          <w:lang w:val="ru-RU" w:eastAsia="ru-RU" w:bidi="ru-RU"/>
        </w:rPr>
        <w:t>дополнительным чехлом (колпачком),</w:t>
      </w:r>
      <w:r>
        <w:rPr>
          <w:b/>
          <w:bCs/>
          <w:i/>
          <w:iCs/>
          <w:color w:val="000000"/>
          <w:spacing w:val="0"/>
          <w:w w:val="100"/>
          <w:position w:val="0"/>
          <w:sz w:val="24"/>
          <w:szCs w:val="24"/>
          <w:shd w:val="clear" w:color="auto" w:fill="auto"/>
          <w:lang w:val="ru-RU" w:eastAsia="ru-RU" w:bidi="ru-RU"/>
        </w:rPr>
        <w:t xml:space="preserve"> </w:t>
      </w:r>
      <w:r>
        <w:rPr>
          <w:i/>
          <w:iCs/>
          <w:color w:val="000000"/>
          <w:spacing w:val="0"/>
          <w:w w:val="100"/>
          <w:position w:val="0"/>
          <w:sz w:val="24"/>
          <w:szCs w:val="24"/>
          <w:shd w:val="clear" w:color="auto" w:fill="auto"/>
          <w:lang w:val="ru-RU" w:eastAsia="ru-RU" w:bidi="ru-RU"/>
        </w:rPr>
        <w:t>который закрывает и блокирует иглу после выполнения манипуляции для защиты медицинского персонала от случайного контакта с иглой в условиях работы с опасными гемоконтактными заболеваниями (в т.ч. ВИЧ и гепатит).»</w:t>
      </w:r>
    </w:p>
    <w:p>
      <w:pPr>
        <w:pStyle w:val="Style1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Уведомлениями от 25.09.2024 (исх.№СБ/16715/24, №СБ/16719/24), от 30.09.2024 (исх. №СБ/16857/24, №СБ/16858/24) у Заказчика запрошены, в том числе, письменные пояснения по доводам жалобы, в которых необходимо указать: наименование (модель), как минимум 2 товаров </w:t>
      </w:r>
      <w:r>
        <w:rPr>
          <w:b/>
          <w:bCs/>
          <w:color w:val="000000"/>
          <w:spacing w:val="0"/>
          <w:w w:val="100"/>
          <w:position w:val="0"/>
          <w:sz w:val="24"/>
          <w:szCs w:val="24"/>
          <w:shd w:val="clear" w:color="auto" w:fill="auto"/>
          <w:lang w:val="ru-RU" w:eastAsia="ru-RU" w:bidi="ru-RU"/>
        </w:rPr>
        <w:t xml:space="preserve">различных </w:t>
      </w:r>
      <w:r>
        <w:rPr>
          <w:color w:val="000000"/>
          <w:spacing w:val="0"/>
          <w:w w:val="100"/>
          <w:position w:val="0"/>
          <w:sz w:val="24"/>
          <w:szCs w:val="24"/>
          <w:shd w:val="clear" w:color="auto" w:fill="auto"/>
          <w:lang w:val="ru-RU" w:eastAsia="ru-RU" w:bidi="ru-RU"/>
        </w:rPr>
        <w:t>производителей, отвечающих требованиям описания объекта закупки (с указанием соответствия каждой характеристики исходя из официальной инструкции производителя товара).</w:t>
      </w:r>
    </w:p>
    <w:p>
      <w:pPr>
        <w:pStyle w:val="Style1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материалы настоящего дела Заказчиком не предоставлены документы и сведения, подтверждающие соответствие товара, являющегося объектом настоящей закупки по поз.4,6, иному производителю, кроме ООО «ПАРАМЕД КОНСАЛТИНГ».</w:t>
      </w:r>
    </w:p>
    <w:p>
      <w:pPr>
        <w:pStyle w:val="Style1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Из письменных пояснений Заказчика, предоставленных в материалы, положений извещения не усматривается информации, в порядке ст.33 Закона, о специфике использования закупаемого медицинского изделия, которой обусловлено установление особых характеристик товара, ограничивающих возможность предложить товар иного производителя, доказательств наличия такой специфики Заказчик не представил и на заседание Комиссии Ростовского УФАС России.</w:t>
      </w:r>
    </w:p>
    <w:p>
      <w:pPr>
        <w:pStyle w:val="Style1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Аналогичный подход к толкованию норм законодательства о контрактной системе изложен в п.2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Президиумом Верховного Суда РФ 28.06.2017.</w:t>
      </w:r>
    </w:p>
    <w:p>
      <w:pPr>
        <w:pStyle w:val="Style1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Следовательно, описание объекта закупки не соответствует ст.33 Закона, в нарушение п.1 ч.2 ст.42 Закона.</w:t>
      </w:r>
    </w:p>
    <w:p>
      <w:pPr>
        <w:pStyle w:val="Style18"/>
        <w:keepNext w:val="0"/>
        <w:keepLines w:val="0"/>
        <w:widowControl w:val="0"/>
        <w:shd w:val="clear" w:color="auto" w:fill="auto"/>
        <w:bidi w:val="0"/>
        <w:spacing w:before="0" w:after="240" w:line="240" w:lineRule="auto"/>
        <w:ind w:left="0" w:right="0" w:firstLine="620"/>
        <w:jc w:val="both"/>
      </w:pPr>
      <w:r>
        <w:rPr>
          <w:color w:val="000000"/>
          <w:spacing w:val="0"/>
          <w:w w:val="100"/>
          <w:position w:val="0"/>
          <w:sz w:val="24"/>
          <w:szCs w:val="24"/>
          <w:shd w:val="clear" w:color="auto" w:fill="auto"/>
          <w:lang w:val="ru-RU" w:eastAsia="ru-RU" w:bidi="ru-RU"/>
        </w:rPr>
        <w:t>Доводы жалобы Заявителей - обоснованные.</w:t>
      </w:r>
    </w:p>
    <w:p>
      <w:pPr>
        <w:pStyle w:val="Style18"/>
        <w:keepNext w:val="0"/>
        <w:keepLines w:val="0"/>
        <w:widowControl w:val="0"/>
        <w:numPr>
          <w:ilvl w:val="0"/>
          <w:numId w:val="3"/>
        </w:numPr>
        <w:shd w:val="clear" w:color="auto" w:fill="auto"/>
        <w:tabs>
          <w:tab w:pos="1104"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Согласно доводу жалобы Заявителя-1, Заказчиком нарушены положения Постановления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w:t>
      </w:r>
    </w:p>
    <w:p>
      <w:pPr>
        <w:pStyle w:val="Style1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Согласно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части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w:t>
      </w:r>
      <w:r>
        <w:rPr>
          <w:color w:val="000000"/>
          <w:spacing w:val="0"/>
          <w:w w:val="100"/>
          <w:position w:val="0"/>
          <w:sz w:val="24"/>
          <w:szCs w:val="24"/>
          <w:shd w:val="clear" w:color="auto" w:fill="auto"/>
          <w:lang w:val="ru-RU" w:eastAsia="ru-RU" w:bidi="ru-RU"/>
        </w:rPr>
        <w:t>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Во исполнение указанной нормы принято Постановление ^ 102, которым установлен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Примечанием к Перечню установлено:</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&lt;*&gt; При применении настоящего перечня следует руководствоваться </w:t>
      </w:r>
      <w:r>
        <w:rPr>
          <w:color w:val="000000"/>
          <w:spacing w:val="0"/>
          <w:w w:val="100"/>
          <w:position w:val="0"/>
          <w:sz w:val="24"/>
          <w:szCs w:val="24"/>
          <w:u w:val="single"/>
          <w:shd w:val="clear" w:color="auto" w:fill="auto"/>
          <w:lang w:val="ru-RU" w:eastAsia="ru-RU" w:bidi="ru-RU"/>
        </w:rPr>
        <w:t>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Примечанием четко определено, что для определения соответствия закупаемого товара положениям Постановлению ^ 102 необходимо выполнение одновременно 2 (двух) условий — соответствие кода ОКПД2 (графа 1) и наименования вида медицинского изделия (графа 2).</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Изложенная правовая позиция подтверждается Министерством финансов Российской Федерации в письме от 26.08.2021 №24-06-06/68799, письме от 30.03.2020 №24-03-08/25087, от 17.02.2020 №24-03-07/10737.</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описанию объекта закупки, Заказчиком приобретаются шприцы общего назначения (код КТРУ 32.50.13.110-00004563, 32.50.13.110-00004565, 32.50.13.110-00004567, 32.50.13.110</w:t>
        <w:softHyphen/>
        <w:t>00004568, 32.50.13.110-00004572, 32.50.13.110-00004574, 32.50.13.110-00004584). Извещением не установлено ограничение допуска в соответствии с Постановлением ^ 102.</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полагает, что шприцы общего назначения, приобретаемые Заказчиком включены в Перечень Постановления ^ 102.</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Перечень содержит следующее наименование медицинского изделия «Иглы хирургические; инструменты колющие; шприцы-инъекторы медицинские многоразового и одноразового использования с инъекционными иглами и без них» (код ОКПД 32.50.13.110).</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закупаемые Заказчиком шприцы общего назначения и шприцы-инъекторы медицинские многоразового и одноразового использования с инъекционными иглами и без них, не могут быть признаны равнозначными, поскольку применение ограничений, предусмотренных Постановлением ^ 102, возможно только в случае соответствия закупаемого медицинского изделия как коду ОКПД2, так и наименованию вида медицинского изделия.</w:t>
      </w:r>
    </w:p>
    <w:p>
      <w:pPr>
        <w:pStyle w:val="Style18"/>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Таким образом, Комиссия Ростовского УФАС России приходит к выводу, что действия Заказчика в части неприменения положений Постановления ^ 102, не противоречат положениям Закона. Довод жалобы признан необоснованным.</w:t>
      </w:r>
    </w:p>
    <w:p>
      <w:pPr>
        <w:pStyle w:val="Style18"/>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п.5 ч.1 ст.43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Частью 4 статьи 14 Закона установлено,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r>
        <w:fldChar w:fldCharType="begin"/>
      </w:r>
      <w:r>
        <w:rPr/>
        <w:instrText> HYPERLINK "https://www.consultant.ru/document/cons_doc_LAW_434845/2ff7a8c72de3994f30496a0ccbb1ddafdaddf518/%23dst100006" </w:instrText>
      </w:r>
      <w:r>
        <w:fldChar w:fldCharType="separate"/>
      </w:r>
      <w:r>
        <w:rPr>
          <w:color w:val="000000"/>
          <w:spacing w:val="0"/>
          <w:w w:val="100"/>
          <w:position w:val="0"/>
          <w:sz w:val="24"/>
          <w:szCs w:val="24"/>
          <w:shd w:val="clear" w:color="auto" w:fill="auto"/>
          <w:lang w:val="ru-RU" w:eastAsia="ru-RU" w:bidi="ru-RU"/>
        </w:rPr>
        <w:t>условия допуска</w:t>
      </w:r>
      <w:r>
        <w:fldChar w:fldCharType="end"/>
      </w:r>
      <w:r>
        <w:rPr>
          <w:color w:val="000000"/>
          <w:spacing w:val="0"/>
          <w:w w:val="100"/>
          <w:position w:val="0"/>
          <w:sz w:val="24"/>
          <w:szCs w:val="24"/>
          <w:shd w:val="clear" w:color="auto" w:fill="auto"/>
          <w:lang w:val="ru-RU" w:eastAsia="ru-RU" w:bidi="ru-RU"/>
        </w:rPr>
        <w:t xml:space="preserve"> для целей осуществления закупок товаров,</w:t>
        <w:br w:type="page"/>
      </w:r>
      <w:r>
        <w:rPr>
          <w:color w:val="000000"/>
          <w:spacing w:val="0"/>
          <w:w w:val="100"/>
          <w:position w:val="0"/>
          <w:sz w:val="24"/>
          <w:szCs w:val="24"/>
          <w:shd w:val="clear" w:color="auto" w:fill="auto"/>
          <w:lang w:val="ru-RU" w:eastAsia="ru-RU" w:bidi="ru-RU"/>
        </w:rPr>
        <w:t xml:space="preserve">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r>
        <w:fldChar w:fldCharType="begin"/>
      </w:r>
      <w:r>
        <w:rPr/>
        <w:instrText> HYPERLINK "https://www.consultant.ru/document/cons_doc_LAW_483131/2c1e3551b4209a9fa5744534f7525ac7430624eb/%23dst100119" </w:instrText>
      </w:r>
      <w:r>
        <w:fldChar w:fldCharType="separate"/>
      </w:r>
      <w:r>
        <w:rPr>
          <w:color w:val="000000"/>
          <w:spacing w:val="0"/>
          <w:w w:val="100"/>
          <w:position w:val="0"/>
          <w:sz w:val="24"/>
          <w:szCs w:val="24"/>
          <w:shd w:val="clear" w:color="auto" w:fill="auto"/>
          <w:lang w:val="ru-RU" w:eastAsia="ru-RU" w:bidi="ru-RU"/>
        </w:rPr>
        <w:t xml:space="preserve">частью 3 </w:t>
      </w:r>
      <w:r>
        <w:fldChar w:fldCharType="end"/>
      </w:r>
      <w:r>
        <w:rPr>
          <w:color w:val="000000"/>
          <w:spacing w:val="0"/>
          <w:w w:val="100"/>
          <w:position w:val="0"/>
          <w:sz w:val="24"/>
          <w:szCs w:val="24"/>
          <w:shd w:val="clear" w:color="auto" w:fill="auto"/>
          <w:lang w:val="ru-RU" w:eastAsia="ru-RU" w:bidi="ru-RU"/>
        </w:rPr>
        <w:t>настоящей статьи.</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Во исполнение указанной нормы принят Приказ Минфина России ^ 126 н от 04.06.2018 «Об </w:t>
      </w:r>
      <w:r>
        <w:fldChar w:fldCharType="begin"/>
      </w:r>
      <w:r>
        <w:rPr/>
        <w:instrText> HYPERLINK "https://www.consultant.ru/document/cons_doc_LAW_483131/2c1e3551b4209a9fa5744534f7525ac7430624eb/%23dst100119" </w:instrText>
      </w:r>
      <w:r>
        <w:fldChar w:fldCharType="separate"/>
      </w:r>
      <w:r>
        <w:rPr>
          <w:color w:val="000000"/>
          <w:spacing w:val="0"/>
          <w:w w:val="100"/>
          <w:position w:val="0"/>
          <w:sz w:val="24"/>
          <w:szCs w:val="24"/>
          <w:shd w:val="clear" w:color="auto" w:fill="auto"/>
          <w:lang w:val="ru-RU" w:eastAsia="ru-RU" w:bidi="ru-RU"/>
        </w:rPr>
        <w:t>условиях допуска товаров, происходящих из иностранного государства или группы</w:t>
      </w:r>
      <w:r>
        <w:fldChar w:fldCharType="end"/>
      </w:r>
      <w:r>
        <w:rPr>
          <w:color w:val="000000"/>
          <w:spacing w:val="0"/>
          <w:w w:val="100"/>
          <w:position w:val="0"/>
          <w:sz w:val="24"/>
          <w:szCs w:val="24"/>
          <w:shd w:val="clear" w:color="auto" w:fill="auto"/>
          <w:lang w:val="ru-RU" w:eastAsia="ru-RU" w:bidi="ru-RU"/>
        </w:rPr>
        <w:t xml:space="preserve"> </w:t>
      </w:r>
      <w:r>
        <w:fldChar w:fldCharType="begin"/>
      </w:r>
      <w:r>
        <w:rPr/>
        <w:instrText> HYPERLINK "https://www.consultant.ru/document/cons_doc_LAW_483131/2c1e3551b4209a9fa5744534f7525ac7430624eb/%23dst100119" </w:instrText>
      </w:r>
      <w:r>
        <w:fldChar w:fldCharType="separate"/>
      </w:r>
      <w:r>
        <w:rPr>
          <w:color w:val="000000"/>
          <w:spacing w:val="0"/>
          <w:w w:val="100"/>
          <w:position w:val="0"/>
          <w:sz w:val="24"/>
          <w:szCs w:val="24"/>
          <w:shd w:val="clear" w:color="auto" w:fill="auto"/>
          <w:lang w:val="ru-RU" w:eastAsia="ru-RU" w:bidi="ru-RU"/>
        </w:rPr>
        <w:t>иностранных государств, допускаемых на территорию Российской Федерации для целей</w:t>
      </w:r>
      <w:r>
        <w:fldChar w:fldCharType="end"/>
      </w:r>
      <w:r>
        <w:rPr>
          <w:color w:val="000000"/>
          <w:spacing w:val="0"/>
          <w:w w:val="100"/>
          <w:position w:val="0"/>
          <w:sz w:val="24"/>
          <w:szCs w:val="24"/>
          <w:shd w:val="clear" w:color="auto" w:fill="auto"/>
          <w:lang w:val="ru-RU" w:eastAsia="ru-RU" w:bidi="ru-RU"/>
        </w:rPr>
        <w:t xml:space="preserve"> </w:t>
      </w:r>
      <w:r>
        <w:fldChar w:fldCharType="begin"/>
      </w:r>
      <w:r>
        <w:rPr/>
        <w:instrText> HYPERLINK "https://www.consultant.ru/document/cons_doc_LAW_483131/2c1e3551b4209a9fa5744534f7525ac7430624eb/%23dst100119" </w:instrText>
      </w:r>
      <w:r>
        <w:fldChar w:fldCharType="separate"/>
      </w:r>
      <w:r>
        <w:rPr>
          <w:color w:val="000000"/>
          <w:spacing w:val="0"/>
          <w:w w:val="100"/>
          <w:position w:val="0"/>
          <w:sz w:val="24"/>
          <w:szCs w:val="24"/>
          <w:shd w:val="clear" w:color="auto" w:fill="auto"/>
          <w:lang w:val="ru-RU" w:eastAsia="ru-RU" w:bidi="ru-RU"/>
        </w:rPr>
        <w:t>осуществления закупок товаров для обеспечения государственных и муниципальных нужд</w:t>
      </w:r>
      <w:r>
        <w:fldChar w:fldCharType="end"/>
      </w:r>
      <w:r>
        <w:rPr>
          <w:color w:val="000000"/>
          <w:spacing w:val="0"/>
          <w:w w:val="100"/>
          <w:position w:val="0"/>
          <w:sz w:val="24"/>
          <w:szCs w:val="24"/>
          <w:shd w:val="clear" w:color="auto" w:fill="auto"/>
          <w:lang w:val="ru-RU" w:eastAsia="ru-RU" w:bidi="ru-RU"/>
        </w:rPr>
        <w:t>».</w:t>
      </w:r>
    </w:p>
    <w:p>
      <w:pPr>
        <w:pStyle w:val="Style18"/>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Закупаемые Заказчиком товары включены в Приложение ^ 1 к Приказу ^ 126н (код ОКПД2 32.5 — «Инструменты и оборудование медицинские». При этом, в нарушение ч.4 ст.14 Закона извещением не установлены условия допуска в соответствии с Приказом ^ 126н.</w:t>
      </w:r>
    </w:p>
    <w:p>
      <w:pPr>
        <w:pStyle w:val="Style1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6 Правил определено, что в случае предоставления дополнительной информации, предусмотренной п.5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8"/>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 xml:space="preserve">Так, Заказчиком установлена дополнительная характеристика: </w:t>
      </w:r>
      <w:r>
        <w:rPr>
          <w:i/>
          <w:iCs/>
          <w:color w:val="000000"/>
          <w:spacing w:val="0"/>
          <w:w w:val="100"/>
          <w:position w:val="0"/>
          <w:sz w:val="24"/>
          <w:szCs w:val="24"/>
          <w:shd w:val="clear" w:color="auto" w:fill="auto"/>
          <w:lang w:val="ru-RU" w:eastAsia="ru-RU" w:bidi="ru-RU"/>
        </w:rPr>
        <w:t>«На цилиндре шприца указана единица вместимости»</w:t>
      </w:r>
      <w:r>
        <w:rPr>
          <w:color w:val="000000"/>
          <w:spacing w:val="0"/>
          <w:w w:val="100"/>
          <w:position w:val="0"/>
          <w:sz w:val="24"/>
          <w:szCs w:val="24"/>
          <w:shd w:val="clear" w:color="auto" w:fill="auto"/>
          <w:lang w:val="ru-RU" w:eastAsia="ru-RU" w:bidi="ru-RU"/>
        </w:rPr>
        <w:t>, без обоснования необходимости ее использования, что является нарушением ч.6 ст.23 Закона.</w:t>
      </w:r>
    </w:p>
    <w:p>
      <w:pPr>
        <w:pStyle w:val="Style18"/>
        <w:keepNext w:val="0"/>
        <w:keepLines w:val="0"/>
        <w:widowControl w:val="0"/>
        <w:shd w:val="clear" w:color="auto" w:fill="auto"/>
        <w:bidi w:val="0"/>
        <w:spacing w:before="0" w:after="0" w:line="254" w:lineRule="auto"/>
        <w:ind w:left="0" w:right="0" w:firstLine="580"/>
        <w:jc w:val="both"/>
        <w:rPr>
          <w:sz w:val="22"/>
          <w:szCs w:val="22"/>
        </w:rPr>
      </w:pPr>
      <w:r>
        <w:rPr>
          <w:color w:val="000000"/>
          <w:spacing w:val="0"/>
          <w:w w:val="100"/>
          <w:position w:val="0"/>
          <w:sz w:val="22"/>
          <w:szCs w:val="22"/>
          <w:shd w:val="clear" w:color="auto" w:fill="auto"/>
          <w:lang w:val="ru-RU" w:eastAsia="ru-RU" w:bidi="ru-RU"/>
        </w:rPr>
        <w:t>На основании Постановления Правительства РФ от 26.08.2013 г. №728, в соответствии с ч.15 ст.99, ч.8 ст.106 Закона,</w:t>
      </w:r>
    </w:p>
    <w:p>
      <w:pPr>
        <w:pStyle w:val="Style16"/>
        <w:keepNext/>
        <w:keepLines/>
        <w:widowControl w:val="0"/>
        <w:shd w:val="clear" w:color="auto" w:fill="auto"/>
        <w:bidi w:val="0"/>
        <w:spacing w:before="0" w:after="240" w:line="254" w:lineRule="auto"/>
        <w:ind w:left="0" w:right="0" w:firstLine="0"/>
        <w:jc w:val="center"/>
        <w:rPr>
          <w:sz w:val="22"/>
          <w:szCs w:val="22"/>
        </w:rPr>
      </w:pPr>
      <w:bookmarkStart w:id="22" w:name="bookmark22"/>
      <w:r>
        <w:rPr>
          <w:color w:val="000000"/>
          <w:spacing w:val="0"/>
          <w:w w:val="100"/>
          <w:position w:val="0"/>
          <w:sz w:val="22"/>
          <w:szCs w:val="22"/>
          <w:shd w:val="clear" w:color="auto" w:fill="auto"/>
          <w:lang w:val="ru-RU" w:eastAsia="ru-RU" w:bidi="ru-RU"/>
        </w:rPr>
        <w:t>РЕШИЛА:</w:t>
      </w:r>
      <w:bookmarkEnd w:id="22"/>
    </w:p>
    <w:p>
      <w:pPr>
        <w:pStyle w:val="Style18"/>
        <w:keepNext w:val="0"/>
        <w:keepLines w:val="0"/>
        <w:widowControl w:val="0"/>
        <w:numPr>
          <w:ilvl w:val="0"/>
          <w:numId w:val="9"/>
        </w:numPr>
        <w:shd w:val="clear" w:color="auto" w:fill="auto"/>
        <w:tabs>
          <w:tab w:pos="714" w:val="left"/>
        </w:tabs>
        <w:bidi w:val="0"/>
        <w:spacing w:before="0" w:after="0" w:line="254" w:lineRule="auto"/>
        <w:ind w:left="0" w:right="0" w:firstLine="300"/>
        <w:jc w:val="both"/>
        <w:rPr>
          <w:sz w:val="22"/>
          <w:szCs w:val="22"/>
        </w:rPr>
      </w:pPr>
      <w:r>
        <w:rPr>
          <w:color w:val="000000"/>
          <w:spacing w:val="0"/>
          <w:w w:val="100"/>
          <w:position w:val="0"/>
          <w:sz w:val="22"/>
          <w:szCs w:val="22"/>
          <w:shd w:val="clear" w:color="auto" w:fill="auto"/>
          <w:lang w:val="ru-RU" w:eastAsia="ru-RU" w:bidi="ru-RU"/>
        </w:rPr>
        <w:t>Признать жалобу Заявителя-1 частично обоснованной.</w:t>
      </w:r>
    </w:p>
    <w:p>
      <w:pPr>
        <w:pStyle w:val="Style18"/>
        <w:keepNext w:val="0"/>
        <w:keepLines w:val="0"/>
        <w:widowControl w:val="0"/>
        <w:numPr>
          <w:ilvl w:val="0"/>
          <w:numId w:val="9"/>
        </w:numPr>
        <w:shd w:val="clear" w:color="auto" w:fill="auto"/>
        <w:tabs>
          <w:tab w:pos="714" w:val="left"/>
        </w:tabs>
        <w:bidi w:val="0"/>
        <w:spacing w:before="0" w:after="0" w:line="254" w:lineRule="auto"/>
        <w:ind w:left="0" w:right="0" w:firstLine="300"/>
        <w:jc w:val="both"/>
        <w:rPr>
          <w:sz w:val="22"/>
          <w:szCs w:val="22"/>
        </w:rPr>
      </w:pPr>
      <w:r>
        <w:rPr>
          <w:color w:val="000000"/>
          <w:spacing w:val="0"/>
          <w:w w:val="100"/>
          <w:position w:val="0"/>
          <w:sz w:val="22"/>
          <w:szCs w:val="22"/>
          <w:shd w:val="clear" w:color="auto" w:fill="auto"/>
          <w:lang w:val="ru-RU" w:eastAsia="ru-RU" w:bidi="ru-RU"/>
        </w:rPr>
        <w:t>Признать жалобу Заявителя-2 обоснованной.</w:t>
      </w:r>
    </w:p>
    <w:p>
      <w:pPr>
        <w:pStyle w:val="Style18"/>
        <w:keepNext w:val="0"/>
        <w:keepLines w:val="0"/>
        <w:widowControl w:val="0"/>
        <w:numPr>
          <w:ilvl w:val="0"/>
          <w:numId w:val="9"/>
        </w:numPr>
        <w:shd w:val="clear" w:color="auto" w:fill="auto"/>
        <w:tabs>
          <w:tab w:pos="714" w:val="left"/>
        </w:tabs>
        <w:bidi w:val="0"/>
        <w:spacing w:before="0" w:after="0" w:line="254" w:lineRule="auto"/>
        <w:ind w:left="0" w:right="0" w:firstLine="300"/>
        <w:jc w:val="both"/>
        <w:rPr>
          <w:sz w:val="22"/>
          <w:szCs w:val="22"/>
        </w:rPr>
      </w:pPr>
      <w:r>
        <w:rPr>
          <w:color w:val="000000"/>
          <w:spacing w:val="0"/>
          <w:w w:val="100"/>
          <w:position w:val="0"/>
          <w:sz w:val="22"/>
          <w:szCs w:val="22"/>
          <w:shd w:val="clear" w:color="auto" w:fill="auto"/>
          <w:lang w:val="ru-RU" w:eastAsia="ru-RU" w:bidi="ru-RU"/>
        </w:rPr>
        <w:t>Признать Заказчика нарушившим ч.4 ст.14, ч.6 ст.23, ч.2 ст.42 Закона.</w:t>
      </w:r>
    </w:p>
    <w:p>
      <w:pPr>
        <w:pStyle w:val="Style18"/>
        <w:keepNext w:val="0"/>
        <w:keepLines w:val="0"/>
        <w:widowControl w:val="0"/>
        <w:numPr>
          <w:ilvl w:val="0"/>
          <w:numId w:val="9"/>
        </w:numPr>
        <w:shd w:val="clear" w:color="auto" w:fill="auto"/>
        <w:tabs>
          <w:tab w:pos="714" w:val="left"/>
        </w:tabs>
        <w:bidi w:val="0"/>
        <w:spacing w:before="0" w:after="0" w:line="254" w:lineRule="auto"/>
        <w:ind w:left="0" w:right="0" w:firstLine="300"/>
        <w:jc w:val="both"/>
        <w:rPr>
          <w:sz w:val="22"/>
          <w:szCs w:val="22"/>
        </w:rPr>
      </w:pPr>
      <w:r>
        <w:rPr>
          <w:color w:val="000000"/>
          <w:spacing w:val="0"/>
          <w:w w:val="100"/>
          <w:position w:val="0"/>
          <w:sz w:val="22"/>
          <w:szCs w:val="22"/>
          <w:shd w:val="clear" w:color="auto" w:fill="auto"/>
          <w:lang w:val="ru-RU" w:eastAsia="ru-RU" w:bidi="ru-RU"/>
        </w:rPr>
        <w:t>Выдать Заказчику, аукционной комиссии Заказчика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18"/>
        <w:keepNext w:val="0"/>
        <w:keepLines w:val="0"/>
        <w:widowControl w:val="0"/>
        <w:numPr>
          <w:ilvl w:val="0"/>
          <w:numId w:val="9"/>
        </w:numPr>
        <w:shd w:val="clear" w:color="auto" w:fill="auto"/>
        <w:tabs>
          <w:tab w:pos="714" w:val="left"/>
        </w:tabs>
        <w:bidi w:val="0"/>
        <w:spacing w:before="0" w:after="240" w:line="254" w:lineRule="auto"/>
        <w:ind w:left="0" w:right="0" w:firstLine="300"/>
        <w:jc w:val="both"/>
        <w:rPr>
          <w:sz w:val="22"/>
          <w:szCs w:val="22"/>
        </w:rPr>
      </w:pPr>
      <w:r>
        <w:rPr>
          <w:color w:val="000000"/>
          <w:spacing w:val="0"/>
          <w:w w:val="100"/>
          <w:position w:val="0"/>
          <w:sz w:val="22"/>
          <w:szCs w:val="22"/>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44" w:right="501" w:bottom="1185" w:left="1073" w:header="0" w:footer="3" w:gutter="0"/>
          <w:cols w:space="720"/>
          <w:noEndnote/>
          <w:rtlGutter w:val="0"/>
          <w:docGrid w:linePitch="360"/>
        </w:sectPr>
      </w:pPr>
      <w:r>
        <mc:AlternateContent>
          <mc:Choice Requires="wps">
            <w:drawing>
              <wp:anchor distT="76200" distB="192405" distL="0" distR="0" simplePos="0" relativeHeight="125829380" behindDoc="0" locked="0" layoutInCell="1" allowOverlap="1">
                <wp:simplePos x="0" y="0"/>
                <wp:positionH relativeFrom="page">
                  <wp:posOffset>739775</wp:posOffset>
                </wp:positionH>
                <wp:positionV relativeFrom="paragraph">
                  <wp:posOffset>76200</wp:posOffset>
                </wp:positionV>
                <wp:extent cx="1545590" cy="207010"/>
                <wp:wrapTopAndBottom/>
                <wp:docPr id="7" name="Shape 7"/>
                <a:graphic xmlns:a="http://schemas.openxmlformats.org/drawingml/2006/main">
                  <a:graphicData uri="http://schemas.microsoft.com/office/word/2010/wordprocessingShape">
                    <wps:wsp>
                      <wps:cNvSpPr txBox="1"/>
                      <wps:spPr>
                        <a:xfrm>
                          <a:ext cx="1545590" cy="2070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5pt;margin-top:6.pt;width:121.7pt;height:16.300000000000001pt;z-index:-125829373;mso-wrap-distance-left:0;mso-wrap-distance-top:6.pt;mso-wrap-distance-right:0;mso-wrap-distance-bottom:15.1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Председатель комиссии</w:t>
                      </w:r>
                    </w:p>
                  </w:txbxContent>
                </v:textbox>
                <w10:wrap type="topAndBottom" anchorx="page"/>
              </v:shape>
            </w:pict>
          </mc:Fallback>
        </mc:AlternateContent>
      </w:r>
      <w:r>
        <w:drawing>
          <wp:anchor distT="161290" distB="12700" distL="0" distR="1356360" simplePos="0" relativeHeight="125829382" behindDoc="0" locked="0" layoutInCell="1" allowOverlap="1">
            <wp:simplePos x="0" y="0"/>
            <wp:positionH relativeFrom="page">
              <wp:posOffset>3190240</wp:posOffset>
            </wp:positionH>
            <wp:positionV relativeFrom="paragraph">
              <wp:posOffset>161290</wp:posOffset>
            </wp:positionV>
            <wp:extent cx="280670" cy="30480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280670" cy="30480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3503930</wp:posOffset>
                </wp:positionH>
                <wp:positionV relativeFrom="paragraph">
                  <wp:posOffset>228600</wp:posOffset>
                </wp:positionV>
                <wp:extent cx="1319530" cy="201295"/>
                <wp:wrapNone/>
                <wp:docPr id="11" name="Shape 11"/>
                <a:graphic xmlns:a="http://schemas.openxmlformats.org/drawingml/2006/main">
                  <a:graphicData uri="http://schemas.microsoft.com/office/word/2010/wordprocessingShape">
                    <wps:wsp>
                      <wps:cNvSpPr txBox="1"/>
                      <wps:spPr>
                        <a:xfrm>
                          <a:ext cx="1319530" cy="20129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75.90000000000003pt;margin-top:18.pt;width:103.90000000000001pt;height:15.85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86385" distB="0" distL="0" distR="0" simplePos="0" relativeHeight="125829383" behindDoc="0" locked="0" layoutInCell="1" allowOverlap="1">
                <wp:simplePos x="0" y="0"/>
                <wp:positionH relativeFrom="page">
                  <wp:posOffset>6356985</wp:posOffset>
                </wp:positionH>
                <wp:positionV relativeFrom="paragraph">
                  <wp:posOffset>286385</wp:posOffset>
                </wp:positionV>
                <wp:extent cx="856615" cy="189230"/>
                <wp:wrapTopAndBottom/>
                <wp:docPr id="13" name="Shape 13"/>
                <a:graphic xmlns:a="http://schemas.openxmlformats.org/drawingml/2006/main">
                  <a:graphicData uri="http://schemas.microsoft.com/office/word/2010/wordprocessingShape">
                    <wps:wsp>
                      <wps:cNvSpPr txBox="1"/>
                      <wps:spPr>
                        <a:xfrm>
                          <a:ext cx="856615" cy="1892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9" type="#_x0000_t202" style="position:absolute;margin-left:500.55000000000001pt;margin-top:22.550000000000001pt;width:67.450000000000003pt;height:14.9pt;z-index:-125829370;mso-wrap-distance-left:0;mso-wrap-distance-top:22.550000000000001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С.В. Батурин</w:t>
                      </w:r>
                    </w:p>
                  </w:txbxContent>
                </v:textbox>
                <w10:wrap type="topAndBottom" anchorx="page"/>
              </v:shape>
            </w:pict>
          </mc:Fallback>
        </mc:AlternateContent>
      </w:r>
    </w:p>
    <w:p>
      <w:pPr>
        <w:pStyle w:val="Style3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6" w:line="240" w:lineRule="auto"/>
        <w:ind w:left="3940" w:right="0" w:firstLine="0"/>
        <w:jc w:val="left"/>
      </w:pPr>
      <w:r>
        <w:rPr>
          <w:b/>
          <w:bCs/>
          <w:color w:val="FFFFFF"/>
          <w:spacing w:val="0"/>
          <w:w w:val="100"/>
          <w:position w:val="0"/>
          <w:shd w:val="clear" w:color="auto" w:fill="auto"/>
          <w:lang w:val="ru-RU" w:eastAsia="ru-RU" w:bidi="ru-RU"/>
        </w:rPr>
        <w:t>СВЕДЕНИЯ О СЕРТИФИКАТЕ ЭП</w:t>
      </w:r>
    </w:p>
    <w:p>
      <w:pPr>
        <w:pStyle w:val="Style37"/>
        <w:keepNext w:val="0"/>
        <w:keepLines w:val="0"/>
        <w:widowControl w:val="0"/>
        <w:shd w:val="clear" w:color="auto" w:fill="auto"/>
        <w:bidi w:val="0"/>
        <w:spacing w:before="0" w:after="0" w:line="240" w:lineRule="auto"/>
        <w:ind w:left="3940"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Батурин Сергей Владимирович</w:t>
      </w:r>
    </w:p>
    <w:p>
      <w:pPr>
        <w:pStyle w:val="Style37"/>
        <w:keepNext w:val="0"/>
        <w:keepLines w:val="0"/>
        <w:widowControl w:val="0"/>
        <w:shd w:val="clear" w:color="auto" w:fill="auto"/>
        <w:bidi w:val="0"/>
        <w:spacing w:before="0" w:after="0" w:line="240" w:lineRule="auto"/>
        <w:ind w:left="3940" w:right="0" w:firstLine="0"/>
        <w:jc w:val="left"/>
      </w:pPr>
      <w:r>
        <w:rPr>
          <w:spacing w:val="0"/>
          <w:w w:val="100"/>
          <w:position w:val="0"/>
          <w:shd w:val="clear" w:color="auto" w:fill="auto"/>
          <w:lang w:val="ru-RU" w:eastAsia="ru-RU" w:bidi="ru-RU"/>
        </w:rPr>
        <w:t xml:space="preserve">Сертификат </w:t>
      </w:r>
      <w:r>
        <w:rPr>
          <w:color w:val="232323"/>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ОО8САВВ0АЕ16А8В7771328О49ОЕ971406</w:t>
      </w:r>
      <w:r>
        <w:rPr>
          <w:spacing w:val="0"/>
          <w:w w:val="100"/>
          <w:position w:val="0"/>
          <w:shd w:val="clear" w:color="auto" w:fill="auto"/>
          <w:lang w:val="ru-RU" w:eastAsia="ru-RU" w:bidi="ru-RU"/>
        </w:rPr>
        <w:t>3</w:t>
      </w:r>
    </w:p>
    <w:p>
      <w:pPr>
        <w:pStyle w:val="Style37"/>
        <w:keepNext w:val="0"/>
        <w:keepLines w:val="0"/>
        <w:widowControl w:val="0"/>
        <w:shd w:val="clear" w:color="auto" w:fill="auto"/>
        <w:bidi w:val="0"/>
        <w:spacing w:before="0" w:after="0" w:line="240" w:lineRule="auto"/>
        <w:ind w:left="3940" w:right="0" w:firstLine="0"/>
        <w:jc w:val="left"/>
      </w:pPr>
      <w:r>
        <w:rPr>
          <w:spacing w:val="0"/>
          <w:w w:val="100"/>
          <w:position w:val="0"/>
          <w:shd w:val="clear" w:color="auto" w:fill="auto"/>
          <w:lang w:val="ru-RU" w:eastAsia="ru-RU" w:bidi="ru-RU"/>
        </w:rPr>
        <w:t>Действителен с 02.10.2023 по 25.12.2024</w:t>
      </w:r>
    </w:p>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10" w:right="546" w:bottom="1020" w:left="1106" w:header="0" w:footer="3" w:gutter="0"/>
          <w:cols w:space="720"/>
          <w:noEndnote/>
          <w:rtlGutter w:val="0"/>
          <w:docGrid w:linePitch="360"/>
        </w:sectPr>
      </w:pPr>
      <w:r>
        <w:drawing>
          <wp:anchor distT="48895" distB="85090" distL="0" distR="1307465" simplePos="0" relativeHeight="125829385" behindDoc="0" locked="0" layoutInCell="1" allowOverlap="1">
            <wp:simplePos x="0" y="0"/>
            <wp:positionH relativeFrom="page">
              <wp:posOffset>3239135</wp:posOffset>
            </wp:positionH>
            <wp:positionV relativeFrom="paragraph">
              <wp:posOffset>48895</wp:posOffset>
            </wp:positionV>
            <wp:extent cx="274320" cy="29273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274320" cy="29273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3543935</wp:posOffset>
                </wp:positionH>
                <wp:positionV relativeFrom="paragraph">
                  <wp:posOffset>109855</wp:posOffset>
                </wp:positionV>
                <wp:extent cx="1273810" cy="198120"/>
                <wp:wrapNone/>
                <wp:docPr id="17" name="Shape 17"/>
                <a:graphic xmlns:a="http://schemas.openxmlformats.org/drawingml/2006/main">
                  <a:graphicData uri="http://schemas.microsoft.com/office/word/2010/wordprocessingShape">
                    <wps:wsp>
                      <wps:cNvSpPr txBox="1"/>
                      <wps:spPr>
                        <a:xfrm>
                          <a:ext cx="1273810" cy="19812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9.05000000000001pt;margin-top:8.6500000000000004pt;width:100.3pt;height:15.6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207010" distL="0" distR="0" simplePos="0" relativeHeight="125829386" behindDoc="0" locked="0" layoutInCell="1" allowOverlap="1">
                <wp:simplePos x="0" y="0"/>
                <wp:positionH relativeFrom="page">
                  <wp:posOffset>6134735</wp:posOffset>
                </wp:positionH>
                <wp:positionV relativeFrom="paragraph">
                  <wp:posOffset>0</wp:posOffset>
                </wp:positionV>
                <wp:extent cx="1078865" cy="216535"/>
                <wp:wrapTopAndBottom/>
                <wp:docPr id="19" name="Shape 19"/>
                <a:graphic xmlns:a="http://schemas.openxmlformats.org/drawingml/2006/main">
                  <a:graphicData uri="http://schemas.microsoft.com/office/word/2010/wordprocessingShape">
                    <wps:wsp>
                      <wps:cNvSpPr txBox="1"/>
                      <wps:spPr>
                        <a:xfrm>
                          <a:ext cx="1078865" cy="2165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В.Д. Кириленко</w:t>
                            </w:r>
                          </w:p>
                        </w:txbxContent>
                      </wps:txbx>
                      <wps:bodyPr wrap="none" lIns="0" tIns="0" rIns="0" bIns="0">
                        <a:noAutoFit/>
                      </wps:bodyPr>
                    </wps:wsp>
                  </a:graphicData>
                </a:graphic>
              </wp:anchor>
            </w:drawing>
          </mc:Choice>
          <mc:Fallback>
            <w:pict>
              <v:shape id="_x0000_s1045" type="#_x0000_t202" style="position:absolute;margin-left:483.05000000000001pt;margin-top:0;width:84.950000000000003pt;height:17.050000000000001pt;z-index:-125829367;mso-wrap-distance-left:0;mso-wrap-distance-right:0;mso-wrap-distance-bottom:16.3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В.Д. Кириленко</w:t>
                      </w:r>
                    </w:p>
                  </w:txbxContent>
                </v:textbox>
                <w10:wrap type="topAndBottom" anchorx="page"/>
              </v:shape>
            </w:pict>
          </mc:Fallback>
        </mc:AlternateContent>
      </w:r>
      <w:r>
        <mc:AlternateContent>
          <mc:Choice Requires="wps">
            <w:drawing>
              <wp:anchor distT="338455" distB="0" distL="0" distR="0" simplePos="0" relativeHeight="125829388" behindDoc="0" locked="0" layoutInCell="1" allowOverlap="1">
                <wp:simplePos x="0" y="0"/>
                <wp:positionH relativeFrom="page">
                  <wp:posOffset>3577590</wp:posOffset>
                </wp:positionH>
                <wp:positionV relativeFrom="paragraph">
                  <wp:posOffset>338455</wp:posOffset>
                </wp:positionV>
                <wp:extent cx="948055" cy="85090"/>
                <wp:wrapTopAndBottom/>
                <wp:docPr id="21" name="Shape 21"/>
                <a:graphic xmlns:a="http://schemas.openxmlformats.org/drawingml/2006/main">
                  <a:graphicData uri="http://schemas.microsoft.com/office/word/2010/wordprocessingShape">
                    <wps:wsp>
                      <wps:cNvSpPr txBox="1"/>
                      <wps:spPr>
                        <a:xfrm>
                          <a:ext cx="948055" cy="85090"/>
                        </a:xfrm>
                        <a:prstGeom prst="rect"/>
                        <a:noFill/>
                      </wps:spPr>
                      <wps:txbx>
                        <w:txbxContent>
                          <w:p>
                            <w:pPr>
                              <w:pStyle w:val="Style3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FFFFFF"/>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47" type="#_x0000_t202" style="position:absolute;margin-left:281.69999999999999pt;margin-top:26.650000000000002pt;width:74.650000000000006pt;height:6.7000000000000002pt;z-index:-125829365;mso-wrap-distance-left:0;mso-wrap-distance-top:26.650000000000002pt;mso-wrap-distance-right:0;mso-position-horizontal-relative:page" filled="f" stroked="f">
                <v:textbox inset="0,0,0,0">
                  <w:txbxContent>
                    <w:p>
                      <w:pPr>
                        <w:pStyle w:val="Style3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bCs/>
                          <w:color w:val="FFFFFF"/>
                          <w:spacing w:val="0"/>
                          <w:w w:val="100"/>
                          <w:position w:val="0"/>
                          <w:shd w:val="clear" w:color="auto" w:fill="auto"/>
                          <w:lang w:val="ru-RU" w:eastAsia="ru-RU" w:bidi="ru-RU"/>
                        </w:rPr>
                        <w:t>СВЕДЕНИЯ О СЕРТИФИКАТЕ ЭП</w:t>
                      </w:r>
                    </w:p>
                  </w:txbxContent>
                </v:textbox>
                <w10:wrap type="topAndBottom" anchorx="page"/>
              </v:shape>
            </w:pict>
          </mc:Fallback>
        </mc:AlternateContent>
      </w:r>
    </w:p>
    <w:p>
      <w:pPr>
        <w:pStyle w:val="Style43"/>
        <w:keepNext w:val="0"/>
        <w:keepLines w:val="0"/>
        <w:widowControl w:val="0"/>
        <w:shd w:val="clear" w:color="auto" w:fill="auto"/>
        <w:bidi w:val="0"/>
        <w:spacing w:before="0" w:after="0" w:line="240" w:lineRule="auto"/>
        <w:ind w:left="4000" w:right="0" w:firstLine="0"/>
        <w:jc w:val="left"/>
      </w:pPr>
      <w:r>
        <w:rPr>
          <w:rFonts w:ascii="Arial" w:eastAsia="Arial" w:hAnsi="Arial" w:cs="Arial"/>
          <w:b w:val="0"/>
          <w:bCs w:val="0"/>
          <w:color w:val="49494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Кириленко Вероника Дмитриевна</w:t>
      </w:r>
    </w:p>
    <w:p>
      <w:pPr>
        <w:pStyle w:val="Style37"/>
        <w:keepNext w:val="0"/>
        <w:keepLines w:val="0"/>
        <w:widowControl w:val="0"/>
        <w:shd w:val="clear" w:color="auto" w:fill="auto"/>
        <w:bidi w:val="0"/>
        <w:spacing w:before="0" w:after="0" w:line="240" w:lineRule="auto"/>
        <w:ind w:left="4000" w:right="0" w:firstLine="0"/>
        <w:jc w:val="left"/>
      </w:pPr>
      <w:r>
        <w:rPr>
          <w:color w:val="494949"/>
          <w:spacing w:val="0"/>
          <w:w w:val="100"/>
          <w:position w:val="0"/>
          <w:shd w:val="clear" w:color="auto" w:fill="auto"/>
          <w:lang w:val="ru-RU" w:eastAsia="ru-RU" w:bidi="ru-RU"/>
        </w:rPr>
        <w:t>Сертификат № 00ЕЗАСА06595Э8Е8О1 519С558Е46735964</w:t>
      </w:r>
    </w:p>
    <w:p>
      <w:pPr>
        <w:pStyle w:val="Style37"/>
        <w:keepNext w:val="0"/>
        <w:keepLines w:val="0"/>
        <w:widowControl w:val="0"/>
        <w:shd w:val="clear" w:color="auto" w:fill="auto"/>
        <w:bidi w:val="0"/>
        <w:spacing w:before="0" w:after="140" w:line="240" w:lineRule="auto"/>
        <w:ind w:left="4000" w:right="0" w:firstLine="0"/>
        <w:jc w:val="left"/>
      </w:pPr>
      <w:r>
        <w:rPr>
          <w:color w:val="828282"/>
          <w:spacing w:val="0"/>
          <w:w w:val="100"/>
          <w:position w:val="0"/>
          <w:shd w:val="clear" w:color="auto" w:fill="auto"/>
          <w:lang w:val="ru-RU" w:eastAsia="ru-RU" w:bidi="ru-RU"/>
        </w:rPr>
        <w:t xml:space="preserve">Действителен с 11.12.2023 по </w:t>
      </w:r>
      <w:r>
        <w:rPr>
          <w:spacing w:val="0"/>
          <w:w w:val="100"/>
          <w:position w:val="0"/>
          <w:shd w:val="clear" w:color="auto" w:fill="auto"/>
          <w:lang w:val="ru-RU" w:eastAsia="ru-RU" w:bidi="ru-RU"/>
        </w:rPr>
        <w:t>05.03.2025</w:t>
      </w:r>
    </w:p>
    <w:p>
      <w:pPr>
        <w:pStyle w:val="Style8"/>
        <w:keepNext w:val="0"/>
        <w:keepLines w:val="0"/>
        <w:widowControl w:val="0"/>
        <w:shd w:val="clear" w:color="auto" w:fill="auto"/>
        <w:bidi w:val="0"/>
        <w:spacing w:before="0" w:after="360" w:line="240" w:lineRule="auto"/>
        <w:ind w:left="2380" w:right="0" w:firstLine="0"/>
        <w:jc w:val="left"/>
        <w:rPr>
          <w:sz w:val="22"/>
          <w:szCs w:val="22"/>
        </w:rPr>
      </w:pPr>
      <w:r>
        <w:drawing>
          <wp:anchor distT="0" distB="0" distL="114300" distR="1318260" simplePos="0" relativeHeight="125829390" behindDoc="0" locked="0" layoutInCell="1" allowOverlap="1">
            <wp:simplePos x="0" y="0"/>
            <wp:positionH relativeFrom="page">
              <wp:posOffset>3300095</wp:posOffset>
            </wp:positionH>
            <wp:positionV relativeFrom="paragraph">
              <wp:posOffset>12700</wp:posOffset>
            </wp:positionV>
            <wp:extent cx="274320" cy="40259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274320"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3632200</wp:posOffset>
                </wp:positionH>
                <wp:positionV relativeFrom="paragraph">
                  <wp:posOffset>308610</wp:posOffset>
                </wp:positionV>
                <wp:extent cx="877570" cy="79375"/>
                <wp:wrapNone/>
                <wp:docPr id="25" name="Shape 25"/>
                <a:graphic xmlns:a="http://schemas.openxmlformats.org/drawingml/2006/main">
                  <a:graphicData uri="http://schemas.microsoft.com/office/word/2010/wordprocessingShape">
                    <wps:wsp>
                      <wps:cNvSpPr txBox="1"/>
                      <wps:spPr>
                        <a:xfrm>
                          <a:ext cx="877570" cy="79375"/>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val="0"/>
                                <w:bCs w:val="0"/>
                                <w:color w:val="E4E4E4"/>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86.pt;margin-top:24.300000000000001pt;width:69.100000000000009pt;height:6.25pt;z-index:251657733;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b w:val="0"/>
                          <w:bCs w:val="0"/>
                          <w:color w:val="E4E4E4"/>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3604895</wp:posOffset>
                </wp:positionH>
                <wp:positionV relativeFrom="paragraph">
                  <wp:posOffset>97790</wp:posOffset>
                </wp:positionV>
                <wp:extent cx="1173480" cy="182880"/>
                <wp:wrapNone/>
                <wp:docPr id="27" name="Shape 27"/>
                <a:graphic xmlns:a="http://schemas.openxmlformats.org/drawingml/2006/main">
                  <a:graphicData uri="http://schemas.microsoft.com/office/word/2010/wordprocessingShape">
                    <wps:wsp>
                      <wps:cNvSpPr txBox="1"/>
                      <wps:spPr>
                        <a:xfrm>
                          <a:ext cx="1173480" cy="182880"/>
                        </a:xfrm>
                        <a:prstGeom prst="rect"/>
                        <a:noFill/>
                      </wps:spPr>
                      <wps:txbx>
                        <w:txbxContent>
                          <w:p>
                            <w:pPr>
                              <w:pStyle w:val="Style25"/>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3.85000000000002pt;margin-top:7.7000000000000002pt;width:92.400000000000006pt;height:14.4pt;z-index:25165773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2"/>
          <w:szCs w:val="22"/>
          <w:shd w:val="clear" w:color="auto" w:fill="auto"/>
          <w:lang w:val="ru-RU" w:eastAsia="ru-RU" w:bidi="ru-RU"/>
        </w:rPr>
        <w:t>А.А. Вертий</w:t>
      </w:r>
    </w:p>
    <w:p>
      <w:pPr>
        <w:pStyle w:val="Style43"/>
        <w:keepNext w:val="0"/>
        <w:keepLines w:val="0"/>
        <w:widowControl w:val="0"/>
        <w:shd w:val="clear" w:color="auto" w:fill="auto"/>
        <w:bidi w:val="0"/>
        <w:spacing w:before="0" w:after="0" w:line="240" w:lineRule="auto"/>
        <w:ind w:left="4140" w:right="0" w:firstLine="0"/>
        <w:jc w:val="left"/>
      </w:pPr>
      <w:r>
        <w:rPr>
          <w:rFonts w:ascii="Arial" w:eastAsia="Arial" w:hAnsi="Arial" w:cs="Arial"/>
          <w:b w:val="0"/>
          <w:bCs w:val="0"/>
          <w:color w:val="494949"/>
          <w:spacing w:val="0"/>
          <w:w w:val="100"/>
          <w:position w:val="0"/>
          <w:shd w:val="clear" w:color="auto" w:fill="auto"/>
          <w:lang w:val="ru-RU" w:eastAsia="ru-RU" w:bidi="ru-RU"/>
        </w:rPr>
        <w:t xml:space="preserve">Кому </w:t>
      </w:r>
      <w:r>
        <w:rPr>
          <w:rFonts w:ascii="Arial" w:eastAsia="Arial" w:hAnsi="Arial" w:cs="Arial"/>
          <w:b w:val="0"/>
          <w:bCs w:val="0"/>
          <w:color w:val="6A6A6A"/>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Вертий Анастасия Андреевна</w:t>
      </w:r>
    </w:p>
    <w:p>
      <w:pPr>
        <w:pStyle w:val="Style37"/>
        <w:keepNext w:val="0"/>
        <w:keepLines w:val="0"/>
        <w:widowControl w:val="0"/>
        <w:shd w:val="clear" w:color="auto" w:fill="auto"/>
        <w:bidi w:val="0"/>
        <w:spacing w:before="0" w:after="0" w:line="240" w:lineRule="auto"/>
        <w:ind w:left="4140" w:right="0" w:firstLine="0"/>
        <w:jc w:val="left"/>
      </w:pPr>
      <w:r>
        <w:rPr>
          <w:color w:val="494949"/>
          <w:spacing w:val="0"/>
          <w:w w:val="100"/>
          <w:position w:val="0"/>
          <w:shd w:val="clear" w:color="auto" w:fill="auto"/>
          <w:lang w:val="ru-RU" w:eastAsia="ru-RU" w:bidi="ru-RU"/>
        </w:rPr>
        <w:t>Сертификат № 5990Э524С74694Е54' Е07611ВАЕ4944С</w:t>
      </w:r>
    </w:p>
    <w:p>
      <w:pPr>
        <w:pStyle w:val="Style37"/>
        <w:keepNext w:val="0"/>
        <w:keepLines w:val="0"/>
        <w:widowControl w:val="0"/>
        <w:shd w:val="clear" w:color="auto" w:fill="auto"/>
        <w:bidi w:val="0"/>
        <w:spacing w:before="0" w:after="500" w:line="240" w:lineRule="auto"/>
        <w:ind w:left="4140" w:right="0" w:firstLine="0"/>
        <w:jc w:val="left"/>
      </w:pPr>
      <w:r>
        <w:rPr>
          <w:spacing w:val="0"/>
          <w:w w:val="100"/>
          <w:position w:val="0"/>
          <w:shd w:val="clear" w:color="auto" w:fill="auto"/>
          <w:lang w:val="ru-RU" w:eastAsia="ru-RU" w:bidi="ru-RU"/>
        </w:rPr>
        <w:t xml:space="preserve">Действителен С </w:t>
      </w:r>
      <w:r>
        <w:rPr>
          <w:color w:val="494949"/>
          <w:spacing w:val="0"/>
          <w:w w:val="100"/>
          <w:position w:val="0"/>
          <w:shd w:val="clear" w:color="auto" w:fill="auto"/>
          <w:lang w:val="ru-RU" w:eastAsia="ru-RU" w:bidi="ru-RU"/>
        </w:rPr>
        <w:t xml:space="preserve">22.05.2024 </w:t>
      </w:r>
      <w:r>
        <w:rPr>
          <w:color w:val="959595"/>
          <w:spacing w:val="0"/>
          <w:w w:val="100"/>
          <w:position w:val="0"/>
          <w:shd w:val="clear" w:color="auto" w:fill="auto"/>
          <w:lang w:val="ru-RU" w:eastAsia="ru-RU" w:bidi="ru-RU"/>
        </w:rPr>
        <w:t xml:space="preserve">ПЭ </w:t>
      </w:r>
      <w:r>
        <w:rPr>
          <w:spacing w:val="0"/>
          <w:w w:val="100"/>
          <w:position w:val="0"/>
          <w:shd w:val="clear" w:color="auto" w:fill="auto"/>
          <w:lang w:val="ru-RU" w:eastAsia="ru-RU" w:bidi="ru-RU"/>
        </w:rPr>
        <w:t>15.08.2025</w:t>
      </w:r>
    </w:p>
    <w:p>
      <w:pPr>
        <w:pStyle w:val="Style5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Исп.Вертий А.А. тел.(863) 240-86-88, вн.061-132</w:t>
      </w:r>
    </w:p>
    <w:sectPr>
      <w:footnotePr>
        <w:pos w:val="pageBottom"/>
        <w:numFmt w:val="decimal"/>
        <w:numRestart w:val="continuous"/>
      </w:footnotePr>
      <w:type w:val="continuous"/>
      <w:pgSz w:w="11900" w:h="16840"/>
      <w:pgMar w:top="1110" w:right="546" w:bottom="102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10010140</wp:posOffset>
              </wp:positionV>
              <wp:extent cx="3267710" cy="100330"/>
              <wp:wrapNone/>
              <wp:docPr id="1" name="Shape 1"/>
              <a:graphic xmlns:a="http://schemas.openxmlformats.org/drawingml/2006/main">
                <a:graphicData uri="http://schemas.microsoft.com/office/word/2010/wordprocessingShape">
                  <wps:wsp>
                    <wps:cNvSpPr txBox="1"/>
                    <wps:spPr>
                      <a:xfrm>
                        <a:ext cx="3267710" cy="100330"/>
                      </a:xfrm>
                      <a:prstGeom prst="rect"/>
                      <a:noFill/>
                    </wps:spPr>
                    <wps:txbx>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2024-19619</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88.20000000000005pt;width:257.30000000000001pt;height:7.9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2024-19619</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2024-19619</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bCs/>
      <w:i w:val="0"/>
      <w:iCs w:val="0"/>
      <w:smallCaps w:val="0"/>
      <w:strike w:val="0"/>
      <w:color w:val="232323"/>
      <w:sz w:val="8"/>
      <w:szCs w:val="8"/>
      <w:u w:val="none"/>
    </w:rPr>
  </w:style>
  <w:style w:type="character" w:customStyle="1" w:styleId="CharStyle28">
    <w:name w:val="Заголовок №1_"/>
    <w:basedOn w:val="DefaultParagraphFont"/>
    <w:link w:val="Style27"/>
    <w:rPr>
      <w:rFonts w:ascii="Arial" w:eastAsia="Arial" w:hAnsi="Arial" w:cs="Arial"/>
      <w:b w:val="0"/>
      <w:bCs w:val="0"/>
      <w:i w:val="0"/>
      <w:iCs w:val="0"/>
      <w:smallCaps w:val="0"/>
      <w:strike w:val="0"/>
      <w:sz w:val="32"/>
      <w:szCs w:val="32"/>
      <w:u w:val="none"/>
    </w:rPr>
  </w:style>
  <w:style w:type="character" w:customStyle="1" w:styleId="CharStyle38">
    <w:name w:val="Основной текст (2)_"/>
    <w:basedOn w:val="DefaultParagraphFont"/>
    <w:link w:val="Style37"/>
    <w:rPr>
      <w:rFonts w:ascii="Arial" w:eastAsia="Arial" w:hAnsi="Arial" w:cs="Arial"/>
      <w:b w:val="0"/>
      <w:bCs w:val="0"/>
      <w:i w:val="0"/>
      <w:iCs w:val="0"/>
      <w:smallCaps w:val="0"/>
      <w:strike w:val="0"/>
      <w:color w:val="6A6A6A"/>
      <w:sz w:val="8"/>
      <w:szCs w:val="8"/>
      <w:u w:val="none"/>
    </w:rPr>
  </w:style>
  <w:style w:type="character" w:customStyle="1" w:styleId="CharStyle44">
    <w:name w:val="Основной текст (5)_"/>
    <w:basedOn w:val="DefaultParagraphFont"/>
    <w:link w:val="Style43"/>
    <w:rPr>
      <w:rFonts w:ascii="Times New Roman" w:eastAsia="Times New Roman" w:hAnsi="Times New Roman" w:cs="Times New Roman"/>
      <w:b/>
      <w:bCs/>
      <w:i w:val="0"/>
      <w:iCs w:val="0"/>
      <w:smallCaps w:val="0"/>
      <w:strike w:val="0"/>
      <w:sz w:val="8"/>
      <w:szCs w:val="8"/>
      <w:u w:val="none"/>
    </w:rPr>
  </w:style>
  <w:style w:type="character" w:customStyle="1" w:styleId="CharStyle51">
    <w:name w:val="Основной текст (6)_"/>
    <w:basedOn w:val="DefaultParagraphFont"/>
    <w:link w:val="Style50"/>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Заголовок №3"/>
    <w:basedOn w:val="Normal"/>
    <w:link w:val="CharStyle17"/>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5">
    <w:name w:val="Подпись к картинке"/>
    <w:basedOn w:val="Normal"/>
    <w:link w:val="CharStyle26"/>
    <w:pPr>
      <w:widowControl w:val="0"/>
      <w:shd w:val="clear" w:color="auto" w:fill="auto"/>
    </w:pPr>
    <w:rPr>
      <w:rFonts w:ascii="Times New Roman" w:eastAsia="Times New Roman" w:hAnsi="Times New Roman" w:cs="Times New Roman"/>
      <w:b/>
      <w:bCs/>
      <w:i w:val="0"/>
      <w:iCs w:val="0"/>
      <w:smallCaps w:val="0"/>
      <w:strike w:val="0"/>
      <w:color w:val="232323"/>
      <w:sz w:val="8"/>
      <w:szCs w:val="8"/>
      <w:u w:val="none"/>
    </w:rPr>
  </w:style>
  <w:style w:type="paragraph" w:customStyle="1" w:styleId="Style27">
    <w:name w:val="Заголовок №1"/>
    <w:basedOn w:val="Normal"/>
    <w:link w:val="CharStyle28"/>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37">
    <w:name w:val="Основной текст (2)"/>
    <w:basedOn w:val="Normal"/>
    <w:link w:val="CharStyle38"/>
    <w:pPr>
      <w:widowControl w:val="0"/>
      <w:shd w:val="clear" w:color="auto" w:fill="auto"/>
      <w:ind w:left="3970"/>
    </w:pPr>
    <w:rPr>
      <w:rFonts w:ascii="Arial" w:eastAsia="Arial" w:hAnsi="Arial" w:cs="Arial"/>
      <w:b w:val="0"/>
      <w:bCs w:val="0"/>
      <w:i w:val="0"/>
      <w:iCs w:val="0"/>
      <w:smallCaps w:val="0"/>
      <w:strike w:val="0"/>
      <w:color w:val="6A6A6A"/>
      <w:sz w:val="8"/>
      <w:szCs w:val="8"/>
      <w:u w:val="none"/>
    </w:rPr>
  </w:style>
  <w:style w:type="paragraph" w:customStyle="1" w:styleId="Style43">
    <w:name w:val="Основной текст (5)"/>
    <w:basedOn w:val="Normal"/>
    <w:link w:val="CharStyle44"/>
    <w:pPr>
      <w:widowControl w:val="0"/>
      <w:shd w:val="clear" w:color="auto" w:fill="auto"/>
      <w:ind w:left="4070"/>
    </w:pPr>
    <w:rPr>
      <w:rFonts w:ascii="Times New Roman" w:eastAsia="Times New Roman" w:hAnsi="Times New Roman" w:cs="Times New Roman"/>
      <w:b/>
      <w:bCs/>
      <w:i w:val="0"/>
      <w:iCs w:val="0"/>
      <w:smallCaps w:val="0"/>
      <w:strike w:val="0"/>
      <w:sz w:val="8"/>
      <w:szCs w:val="8"/>
      <w:u w:val="none"/>
    </w:rPr>
  </w:style>
  <w:style w:type="paragraph" w:customStyle="1" w:styleId="Style50">
    <w:name w:val="Основной текст (6)"/>
    <w:basedOn w:val="Normal"/>
    <w:link w:val="CharStyle51"/>
    <w:pPr>
      <w:widowControl w:val="0"/>
      <w:shd w:val="clear" w:color="auto" w:fill="auto"/>
      <w:spacing w:after="6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