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mc:AlternateContent>
          <mc:Choice Requires="wps">
            <w:drawing>
              <wp:anchor distT="0" distB="0" distL="114300" distR="114300" simplePos="0" relativeHeight="125829378" behindDoc="0" locked="0" layoutInCell="1" allowOverlap="1">
                <wp:simplePos x="0" y="0"/>
                <wp:positionH relativeFrom="page">
                  <wp:posOffset>1016635</wp:posOffset>
                </wp:positionH>
                <wp:positionV relativeFrom="paragraph">
                  <wp:posOffset>60960</wp:posOffset>
                </wp:positionV>
                <wp:extent cx="2045335" cy="301625"/>
                <wp:wrapSquare wrapText="bothSides"/>
                <wp:docPr id="1" name="Shape 1"/>
                <a:graphic xmlns:a="http://schemas.openxmlformats.org/drawingml/2006/main">
                  <a:graphicData uri="http://schemas.microsoft.com/office/word/2010/wordprocessingShape">
                    <wps:wsp>
                      <wps:cNvSpPr txBox="1"/>
                      <wps:spPr>
                        <a:xfrm>
                          <a:ext cx="2045335" cy="30162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center"/>
                            </w:pPr>
                            <w:r>
                              <w:rPr>
                                <w:b/>
                                <w:bCs/>
                                <w:spacing w:val="0"/>
                                <w:w w:val="100"/>
                                <w:position w:val="0"/>
                                <w:shd w:val="clear" w:color="auto" w:fill="auto"/>
                                <w:lang w:val="ru-RU" w:eastAsia="ru-RU" w:bidi="ru-RU"/>
                              </w:rPr>
                              <w:t>ФЕДЕРАЛЬНАЯ</w:t>
                            </w:r>
                          </w:p>
                          <w:p>
                            <w:pPr>
                              <w:pStyle w:val="Style2"/>
                              <w:keepNext w:val="0"/>
                              <w:keepLines w:val="0"/>
                              <w:widowControl w:val="0"/>
                              <w:shd w:val="clear" w:color="auto" w:fill="auto"/>
                              <w:bidi w:val="0"/>
                              <w:spacing w:before="0" w:after="0" w:line="240" w:lineRule="auto"/>
                              <w:ind w:left="0" w:right="0" w:firstLine="0"/>
                              <w:jc w:val="center"/>
                            </w:pPr>
                            <w:r>
                              <w:rPr>
                                <w:b/>
                                <w:bCs/>
                                <w:spacing w:val="0"/>
                                <w:w w:val="100"/>
                                <w:position w:val="0"/>
                                <w:shd w:val="clear" w:color="auto" w:fill="auto"/>
                                <w:lang w:val="ru-RU" w:eastAsia="ru-RU" w:bidi="ru-RU"/>
                              </w:rPr>
                              <w:t>АНТИМОНОПОЛЬНАЯ СЛУЖБА</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80.049999999999997pt;margin-top:4.7999999999999998pt;width:161.05000000000001pt;height:23.75pt;z-index:-125829375;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center"/>
                      </w:pPr>
                      <w:r>
                        <w:rPr>
                          <w:b/>
                          <w:bCs/>
                          <w:spacing w:val="0"/>
                          <w:w w:val="100"/>
                          <w:position w:val="0"/>
                          <w:shd w:val="clear" w:color="auto" w:fill="auto"/>
                          <w:lang w:val="ru-RU" w:eastAsia="ru-RU" w:bidi="ru-RU"/>
                        </w:rPr>
                        <w:t>ФЕДЕРАЛЬНАЯ</w:t>
                      </w:r>
                    </w:p>
                    <w:p>
                      <w:pPr>
                        <w:pStyle w:val="Style2"/>
                        <w:keepNext w:val="0"/>
                        <w:keepLines w:val="0"/>
                        <w:widowControl w:val="0"/>
                        <w:shd w:val="clear" w:color="auto" w:fill="auto"/>
                        <w:bidi w:val="0"/>
                        <w:spacing w:before="0" w:after="0" w:line="240" w:lineRule="auto"/>
                        <w:ind w:left="0" w:right="0" w:firstLine="0"/>
                        <w:jc w:val="center"/>
                      </w:pPr>
                      <w:r>
                        <w:rPr>
                          <w:b/>
                          <w:bCs/>
                          <w:spacing w:val="0"/>
                          <w:w w:val="100"/>
                          <w:position w:val="0"/>
                          <w:shd w:val="clear" w:color="auto" w:fill="auto"/>
                          <w:lang w:val="ru-RU" w:eastAsia="ru-RU" w:bidi="ru-RU"/>
                        </w:rPr>
                        <w:t>АНТИМОНОПОЛЬНАЯ СЛУЖБА</w:t>
                      </w:r>
                    </w:p>
                  </w:txbxContent>
                </v:textbox>
                <w10:wrap type="square" anchorx="page"/>
              </v:shape>
            </w:pict>
          </mc:Fallback>
        </mc:AlternateContent>
      </w:r>
    </w:p>
    <w:p>
      <w:pPr>
        <w:pStyle w:val="Style5"/>
        <w:keepNext w:val="0"/>
        <w:keepLines w:val="0"/>
        <w:widowControl w:val="0"/>
        <w:shd w:val="clear" w:color="auto" w:fill="auto"/>
        <w:bidi w:val="0"/>
        <w:spacing w:before="0" w:after="0" w:line="240" w:lineRule="auto"/>
        <w:ind w:left="0" w:right="0" w:firstLine="0"/>
        <w:jc w:val="left"/>
        <w:sectPr>
          <w:headerReference w:type="default" r:id="rId5"/>
          <w:footerReference w:type="default" r:id="rId6"/>
          <w:headerReference w:type="even" r:id="rId7"/>
          <w:footerReference w:type="even" r:id="rId8"/>
          <w:headerReference w:type="first" r:id="rId9"/>
          <w:footerReference w:type="first" r:id="rId10"/>
          <w:footnotePr>
            <w:pos w:val="pageBottom"/>
            <w:numFmt w:val="decimal"/>
            <w:numRestart w:val="continuous"/>
          </w:footnotePr>
          <w:pgSz w:w="11900" w:h="16840"/>
          <w:pgMar w:top="1162" w:right="1059" w:bottom="621" w:left="6405" w:header="0" w:footer="3" w:gutter="0"/>
          <w:pgNumType w:start="1"/>
          <w:cols w:space="720"/>
          <w:noEndnote/>
          <w:titlePg/>
          <w:rtlGutter w:val="0"/>
          <w:docGrid w:linePitch="360"/>
        </w:sectPr>
      </w:pPr>
      <w:r>
        <w:rPr>
          <w:color w:val="000000"/>
          <w:spacing w:val="0"/>
          <w:w w:val="100"/>
          <w:position w:val="0"/>
          <w:shd w:val="clear" w:color="auto" w:fill="auto"/>
          <w:lang w:val="ru-RU" w:eastAsia="ru-RU" w:bidi="ru-RU"/>
        </w:rPr>
        <w:t>ГБУЗ «НПЦ спец.мед.помощи детям ДЗМ»</w:t>
      </w:r>
    </w:p>
    <w:p>
      <w:pPr>
        <w:pStyle w:val="Style2"/>
        <w:keepNext w:val="0"/>
        <w:keepLines w:val="0"/>
        <w:framePr w:w="1411" w:h="240" w:wrap="none" w:vAnchor="text" w:hAnchor="page" w:x="2514" w:y="21"/>
        <w:widowControl w:val="0"/>
        <w:shd w:val="clear" w:color="auto" w:fill="auto"/>
        <w:bidi w:val="0"/>
        <w:spacing w:before="0" w:after="0" w:line="240" w:lineRule="auto"/>
        <w:ind w:left="0" w:right="0" w:firstLine="0"/>
        <w:jc w:val="left"/>
      </w:pPr>
      <w:r>
        <w:rPr>
          <w:b/>
          <w:bCs/>
          <w:spacing w:val="0"/>
          <w:w w:val="100"/>
          <w:position w:val="0"/>
          <w:shd w:val="clear" w:color="auto" w:fill="auto"/>
          <w:lang w:val="ru-RU" w:eastAsia="ru-RU" w:bidi="ru-RU"/>
        </w:rPr>
        <w:t>УПРАВЛЕНИЕ</w:t>
      </w:r>
    </w:p>
    <w:p>
      <w:pPr>
        <w:widowControl w:val="0"/>
        <w:spacing w:after="239" w:line="1" w:lineRule="exact"/>
      </w:pPr>
    </w:p>
    <w:p>
      <w:pPr>
        <w:widowControl w:val="0"/>
        <w:spacing w:line="1" w:lineRule="exact"/>
        <w:sectPr>
          <w:footnotePr>
            <w:pos w:val="pageBottom"/>
            <w:numFmt w:val="decimal"/>
            <w:numRestart w:val="continuous"/>
          </w:footnotePr>
          <w:type w:val="continuous"/>
          <w:pgSz w:w="11900" w:h="16840"/>
          <w:pgMar w:top="1162" w:right="536" w:bottom="649" w:left="1106" w:header="0" w:footer="3" w:gutter="0"/>
          <w:cols w:space="720"/>
          <w:noEndnote/>
          <w:rtlGutter w:val="0"/>
          <w:docGrid w:linePitch="360"/>
        </w:sectPr>
      </w:pPr>
    </w:p>
    <w:p>
      <w:pPr>
        <w:widowControl w:val="0"/>
        <w:spacing w:line="1" w:lineRule="exact"/>
      </w:pPr>
      <w:r>
        <mc:AlternateContent>
          <mc:Choice Requires="wps">
            <w:drawing>
              <wp:anchor distT="0" distB="0" distL="0" distR="0" simplePos="0" relativeHeight="125829380" behindDoc="0" locked="0" layoutInCell="1" allowOverlap="1">
                <wp:simplePos x="0" y="0"/>
                <wp:positionH relativeFrom="page">
                  <wp:posOffset>1684020</wp:posOffset>
                </wp:positionH>
                <wp:positionV relativeFrom="paragraph">
                  <wp:posOffset>133985</wp:posOffset>
                </wp:positionV>
                <wp:extent cx="722630" cy="152400"/>
                <wp:wrapSquare wrapText="bothSides"/>
                <wp:docPr id="11" name="Shape 11"/>
                <a:graphic xmlns:a="http://schemas.openxmlformats.org/drawingml/2006/main">
                  <a:graphicData uri="http://schemas.microsoft.com/office/word/2010/wordprocessingShape">
                    <wps:wsp>
                      <wps:cNvSpPr txBox="1"/>
                      <wps:spPr>
                        <a:xfrm>
                          <a:ext cx="722630" cy="15240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b/>
                                <w:bCs/>
                                <w:spacing w:val="0"/>
                                <w:w w:val="100"/>
                                <w:position w:val="0"/>
                                <w:shd w:val="clear" w:color="auto" w:fill="auto"/>
                                <w:lang w:val="ru-RU" w:eastAsia="ru-RU" w:bidi="ru-RU"/>
                              </w:rPr>
                              <w:t>по г. Москве</w:t>
                            </w:r>
                          </w:p>
                        </w:txbxContent>
                      </wps:txbx>
                      <wps:bodyPr wrap="none" lIns="0" tIns="0" rIns="0" bIns="0">
                        <a:noAutoFit/>
                      </wps:bodyPr>
                    </wps:wsp>
                  </a:graphicData>
                </a:graphic>
              </wp:anchor>
            </w:drawing>
          </mc:Choice>
          <mc:Fallback>
            <w:pict>
              <v:shape id="_x0000_s1037" type="#_x0000_t202" style="position:absolute;margin-left:132.59999999999999pt;margin-top:10.550000000000001pt;width:56.899999999999999pt;height:12.pt;z-index:-125829373;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b/>
                          <w:bCs/>
                          <w:spacing w:val="0"/>
                          <w:w w:val="100"/>
                          <w:position w:val="0"/>
                          <w:shd w:val="clear" w:color="auto" w:fill="auto"/>
                          <w:lang w:val="ru-RU" w:eastAsia="ru-RU" w:bidi="ru-RU"/>
                        </w:rPr>
                        <w:t>по г. Москве</w:t>
                      </w:r>
                    </w:p>
                  </w:txbxContent>
                </v:textbox>
                <w10:wrap type="square" anchorx="page"/>
              </v:shape>
            </w:pict>
          </mc:Fallback>
        </mc:AlternateContent>
      </w:r>
    </w:p>
    <w:p>
      <w:pPr>
        <w:pStyle w:val="Style5"/>
        <w:keepNext w:val="0"/>
        <w:keepLines w:val="0"/>
        <w:widowControl w:val="0"/>
        <w:shd w:val="clear" w:color="auto" w:fill="auto"/>
        <w:bidi w:val="0"/>
        <w:spacing w:before="0" w:after="0" w:line="240" w:lineRule="auto"/>
        <w:ind w:left="0" w:right="0" w:firstLine="0"/>
        <w:jc w:val="right"/>
        <w:sectPr>
          <w:footnotePr>
            <w:pos w:val="pageBottom"/>
            <w:numFmt w:val="decimal"/>
            <w:numRestart w:val="continuous"/>
          </w:footnotePr>
          <w:type w:val="continuous"/>
          <w:pgSz w:w="11900" w:h="16840"/>
          <w:pgMar w:top="1162" w:right="1193" w:bottom="621" w:left="3789" w:header="0" w:footer="3" w:gutter="0"/>
          <w:cols w:space="720"/>
          <w:noEndnote/>
          <w:rtlGutter w:val="0"/>
          <w:docGrid w:linePitch="360"/>
        </w:sectPr>
      </w:pPr>
      <w:r>
        <w:rPr>
          <w:color w:val="000000"/>
          <w:spacing w:val="0"/>
          <w:w w:val="100"/>
          <w:position w:val="0"/>
          <w:shd w:val="clear" w:color="auto" w:fill="auto"/>
          <w:lang w:val="ru-RU" w:eastAsia="ru-RU" w:bidi="ru-RU"/>
        </w:rPr>
        <w:t>111х1п-/а1&lt;ир1&lt;1-11рс1прс1@/с1гау|поуп1</w:t>
      </w:r>
    </w:p>
    <w:p>
      <w:pPr>
        <w:widowControl w:val="0"/>
        <w:spacing w:line="99" w:lineRule="exact"/>
        <w:rPr>
          <w:sz w:val="8"/>
          <w:szCs w:val="8"/>
        </w:rPr>
      </w:pPr>
    </w:p>
    <w:p>
      <w:pPr>
        <w:widowControl w:val="0"/>
        <w:spacing w:line="1" w:lineRule="exact"/>
        <w:sectPr>
          <w:footnotePr>
            <w:pos w:val="pageBottom"/>
            <w:numFmt w:val="decimal"/>
            <w:numRestart w:val="continuous"/>
          </w:footnotePr>
          <w:type w:val="continuous"/>
          <w:pgSz w:w="11900" w:h="16840"/>
          <w:pgMar w:top="1162" w:right="0" w:bottom="649" w:left="0" w:header="0" w:footer="3" w:gutter="0"/>
          <w:cols w:space="720"/>
          <w:noEndnote/>
          <w:rtlGutter w:val="0"/>
          <w:docGrid w:linePitch="360"/>
        </w:sectPr>
      </w:pPr>
    </w:p>
    <w:p>
      <w:pPr>
        <w:pStyle w:val="Style2"/>
        <w:keepNext w:val="0"/>
        <w:keepLines w:val="0"/>
        <w:framePr w:w="2453" w:h="461" w:wrap="none" w:vAnchor="text" w:hAnchor="page" w:x="1986" w:y="25"/>
        <w:widowControl w:val="0"/>
        <w:shd w:val="clear" w:color="auto" w:fill="auto"/>
        <w:bidi w:val="0"/>
        <w:spacing w:before="0" w:after="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r>
    </w:p>
    <w:p>
      <w:pPr>
        <w:pStyle w:val="Style5"/>
        <w:keepNext w:val="0"/>
        <w:keepLines w:val="0"/>
        <w:framePr w:w="2030" w:h="398" w:wrap="none" w:vAnchor="text" w:hAnchor="page" w:x="6416" w:y="2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ООО «Аксиома»</w:t>
      </w:r>
    </w:p>
    <w:p>
      <w:pPr>
        <w:pStyle w:val="Style2"/>
        <w:keepNext w:val="0"/>
        <w:keepLines w:val="0"/>
        <w:framePr w:w="3835" w:h="893" w:wrap="none" w:vAnchor="text" w:hAnchor="page" w:x="1270" w:y="462"/>
        <w:widowControl w:val="0"/>
        <w:shd w:val="clear" w:color="auto" w:fill="auto"/>
        <w:bidi w:val="0"/>
        <w:spacing w:before="0" w:after="100" w:line="240" w:lineRule="auto"/>
        <w:ind w:left="0" w:right="0" w:firstLine="0"/>
        <w:jc w:val="center"/>
      </w:pPr>
      <w:r>
        <w:rPr>
          <w:spacing w:val="0"/>
          <w:w w:val="100"/>
          <w:position w:val="0"/>
          <w:shd w:val="clear" w:color="auto" w:fill="auto"/>
          <w:lang w:val="ru-RU" w:eastAsia="ru-RU" w:bidi="ru-RU"/>
        </w:rPr>
        <w:t>тел. (495) 784-75-05, факс (495) 607-49-29</w:t>
        <w:br/>
        <w:t xml:space="preserve">факс (495) 607-42-92, </w:t>
      </w:r>
      <w:r>
        <w:rPr>
          <w:spacing w:val="0"/>
          <w:w w:val="100"/>
          <w:position w:val="0"/>
          <w:u w:val="single"/>
          <w:shd w:val="clear" w:color="auto" w:fill="auto"/>
          <w:lang w:val="ru-RU" w:eastAsia="ru-RU" w:bidi="ru-RU"/>
        </w:rPr>
        <w:t>е-тай: 1о77@Га8.еоу.ги</w:t>
      </w:r>
    </w:p>
    <w:p>
      <w:pPr>
        <w:pStyle w:val="Style11"/>
        <w:keepNext/>
        <w:keepLines/>
        <w:framePr w:w="3835" w:h="893" w:wrap="none" w:vAnchor="text" w:hAnchor="page" w:x="1270" w:y="462"/>
        <w:widowControl w:val="0"/>
        <w:shd w:val="clear" w:color="auto" w:fill="auto"/>
        <w:tabs>
          <w:tab w:pos="1838" w:val="left"/>
        </w:tabs>
        <w:bidi w:val="0"/>
        <w:spacing w:before="0" w:after="0" w:line="240" w:lineRule="auto"/>
        <w:ind w:left="0" w:right="0" w:firstLine="0"/>
        <w:jc w:val="left"/>
      </w:pPr>
      <w:r>
        <w:fldChar w:fldCharType="begin"/>
      </w:r>
      <w:r>
        <w:rPr/>
        <w:instrText> HYPERLINK "file://f207ca94-a13c-4ba0-b72d-f018c9eed8f1/" </w:instrText>
      </w:r>
      <w:r>
        <w:fldChar w:fldCharType="separate"/>
      </w:r>
      <w:bookmarkStart w:id="0" w:name="bookmark0"/>
      <w:r>
        <w:rPr>
          <w:color w:val="000000"/>
          <w:spacing w:val="0"/>
          <w:w w:val="100"/>
          <w:position w:val="0"/>
          <w:shd w:val="clear" w:color="auto" w:fill="auto"/>
          <w:lang w:val="ru-RU" w:eastAsia="ru-RU" w:bidi="ru-RU"/>
        </w:rPr>
        <w:t>03.10.2024</w:t>
      </w:r>
      <w:r>
        <w:fldChar w:fldCharType="end"/>
      </w:r>
      <w:r>
        <w:rPr>
          <w:color w:val="000000"/>
          <w:spacing w:val="0"/>
          <w:w w:val="100"/>
          <w:position w:val="0"/>
          <w:shd w:val="clear" w:color="auto" w:fill="auto"/>
          <w:lang w:val="ru-RU" w:eastAsia="ru-RU" w:bidi="ru-RU"/>
        </w:rPr>
        <w:tab/>
        <w:t>№</w:t>
      </w:r>
      <w:r>
        <w:rPr>
          <w:color w:val="000000"/>
          <w:spacing w:val="0"/>
          <w:w w:val="100"/>
          <w:position w:val="0"/>
          <w:u w:val="single"/>
          <w:shd w:val="clear" w:color="auto" w:fill="auto"/>
          <w:lang w:val="ru-RU" w:eastAsia="ru-RU" w:bidi="ru-RU"/>
        </w:rPr>
        <w:t xml:space="preserve"> </w:t>
      </w:r>
      <w:r>
        <w:rPr>
          <w:color w:val="000000"/>
          <w:spacing w:val="0"/>
          <w:w w:val="100"/>
          <w:position w:val="0"/>
          <w:shd w:val="clear" w:color="auto" w:fill="auto"/>
          <w:lang w:val="ru-RU" w:eastAsia="ru-RU" w:bidi="ru-RU"/>
        </w:rPr>
        <w:t>40815/24</w:t>
      </w:r>
      <w:bookmarkEnd w:id="0"/>
    </w:p>
    <w:p>
      <w:pPr>
        <w:pStyle w:val="Style5"/>
        <w:keepNext w:val="0"/>
        <w:keepLines w:val="0"/>
        <w:framePr w:w="2779" w:h="398" w:wrap="none" w:vAnchor="text" w:hAnchor="page" w:x="6411" w:y="644"/>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хаках@ахютаркагт.ги</w:t>
      </w:r>
    </w:p>
    <w:p>
      <w:pPr>
        <w:widowControl w:val="0"/>
        <w:spacing w:line="360" w:lineRule="exact"/>
      </w:pPr>
    </w:p>
    <w:p>
      <w:pPr>
        <w:widowControl w:val="0"/>
        <w:spacing w:line="360" w:lineRule="exact"/>
      </w:pPr>
    </w:p>
    <w:p>
      <w:pPr>
        <w:widowControl w:val="0"/>
        <w:spacing w:after="633" w:line="1" w:lineRule="exact"/>
      </w:pPr>
    </w:p>
    <w:p>
      <w:pPr>
        <w:widowControl w:val="0"/>
        <w:spacing w:line="1" w:lineRule="exact"/>
        <w:sectPr>
          <w:footnotePr>
            <w:pos w:val="pageBottom"/>
            <w:numFmt w:val="decimal"/>
            <w:numRestart w:val="continuous"/>
          </w:footnotePr>
          <w:type w:val="continuous"/>
          <w:pgSz w:w="11900" w:h="16840"/>
          <w:pgMar w:top="1162" w:right="536" w:bottom="649" w:left="1106" w:header="0" w:footer="3" w:gutter="0"/>
          <w:cols w:space="720"/>
          <w:noEndnote/>
          <w:rtlGutter w:val="0"/>
          <w:docGrid w:linePitch="360"/>
        </w:sectPr>
      </w:pPr>
    </w:p>
    <w:p>
      <w:pPr>
        <w:pStyle w:val="Style5"/>
        <w:keepNext w:val="0"/>
        <w:keepLines w:val="0"/>
        <w:widowControl w:val="0"/>
        <w:shd w:val="clear" w:color="auto" w:fill="auto"/>
        <w:bidi w:val="0"/>
        <w:spacing w:before="0" w:after="0" w:line="240" w:lineRule="auto"/>
        <w:ind w:left="4440" w:right="0" w:firstLine="0"/>
        <w:jc w:val="left"/>
        <w:sectPr>
          <w:footnotePr>
            <w:pos w:val="pageBottom"/>
            <w:numFmt w:val="decimal"/>
            <w:numRestart w:val="continuous"/>
          </w:footnotePr>
          <w:type w:val="continuous"/>
          <w:pgSz w:w="11900" w:h="16840"/>
          <w:pgMar w:top="1162" w:right="1194" w:bottom="621" w:left="1985" w:header="0" w:footer="3" w:gutter="0"/>
          <w:cols w:space="720"/>
          <w:noEndnote/>
          <w:rtlGutter w:val="0"/>
          <w:docGrid w:linePitch="360"/>
        </w:sectPr>
      </w:pPr>
      <w:r>
        <w:rPr>
          <w:color w:val="000000"/>
          <w:spacing w:val="0"/>
          <w:w w:val="100"/>
          <w:position w:val="0"/>
          <w:shd w:val="clear" w:color="auto" w:fill="auto"/>
          <w:lang w:val="ru-RU" w:eastAsia="ru-RU" w:bidi="ru-RU"/>
        </w:rPr>
        <w:t>АО«ЕЭТП»</w:t>
      </w:r>
    </w:p>
    <w:p>
      <w:pPr>
        <w:pStyle w:val="Style2"/>
        <w:keepNext w:val="0"/>
        <w:keepLines w:val="0"/>
        <w:framePr w:w="490" w:h="240" w:wrap="none" w:vAnchor="text" w:hAnchor="page" w:x="1141" w:y="21"/>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На№</w:t>
      </w:r>
    </w:p>
    <w:p>
      <w:pPr>
        <w:widowControl w:val="0"/>
        <w:spacing w:after="239" w:line="1" w:lineRule="exact"/>
      </w:pPr>
    </w:p>
    <w:p>
      <w:pPr>
        <w:widowControl w:val="0"/>
        <w:spacing w:line="1" w:lineRule="exact"/>
        <w:sectPr>
          <w:footnotePr>
            <w:pos w:val="pageBottom"/>
            <w:numFmt w:val="decimal"/>
            <w:numRestart w:val="continuous"/>
          </w:footnotePr>
          <w:type w:val="continuous"/>
          <w:pgSz w:w="11900" w:h="16840"/>
          <w:pgMar w:top="1162" w:right="536" w:bottom="649" w:left="1106" w:header="0" w:footer="3" w:gutter="0"/>
          <w:cols w:space="720"/>
          <w:noEndnote/>
          <w:rtlGutter w:val="0"/>
          <w:docGrid w:linePitch="360"/>
        </w:sectPr>
      </w:pPr>
    </w:p>
    <w:p>
      <w:pPr>
        <w:pStyle w:val="Style5"/>
        <w:keepNext w:val="0"/>
        <w:keepLines w:val="0"/>
        <w:widowControl w:val="0"/>
        <w:shd w:val="clear" w:color="auto" w:fill="auto"/>
        <w:bidi w:val="0"/>
        <w:spacing w:before="0" w:after="500" w:line="240" w:lineRule="auto"/>
        <w:ind w:left="5320" w:right="0" w:firstLine="0"/>
        <w:jc w:val="left"/>
      </w:pPr>
      <w:r>
        <w:rPr>
          <w:color w:val="000000"/>
          <w:spacing w:val="0"/>
          <w:w w:val="100"/>
          <w:position w:val="0"/>
          <w:shd w:val="clear" w:color="auto" w:fill="auto"/>
          <w:lang w:val="ru-RU" w:eastAsia="ru-RU" w:bidi="ru-RU"/>
        </w:rPr>
        <w:t>ко@го8екогд.ги</w:t>
      </w:r>
    </w:p>
    <w:p>
      <w:pPr>
        <w:pStyle w:val="Style5"/>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РЕШЕНИЕ</w:t>
      </w:r>
    </w:p>
    <w:p>
      <w:pPr>
        <w:pStyle w:val="Style5"/>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по делу №077/06/106-13246/2024 о нарушении</w:t>
        <w:br/>
        <w:t>законодательства о контрактной системе</w:t>
      </w:r>
    </w:p>
    <w:p>
      <w:pPr>
        <w:pStyle w:val="Style5"/>
        <w:keepNext w:val="0"/>
        <w:keepLines w:val="0"/>
        <w:widowControl w:val="0"/>
        <w:shd w:val="clear" w:color="auto" w:fill="auto"/>
        <w:bidi w:val="0"/>
        <w:spacing w:before="0" w:after="0" w:line="240" w:lineRule="auto"/>
        <w:ind w:left="0" w:right="0" w:firstLine="0"/>
        <w:jc w:val="both"/>
      </w:pPr>
      <w:r>
        <mc:AlternateContent>
          <mc:Choice Requires="wps">
            <w:drawing>
              <wp:anchor distT="0" distB="0" distL="114300" distR="114300" simplePos="0" relativeHeight="125829382" behindDoc="0" locked="0" layoutInCell="1" allowOverlap="1">
                <wp:simplePos x="0" y="0"/>
                <wp:positionH relativeFrom="page">
                  <wp:posOffset>6393180</wp:posOffset>
                </wp:positionH>
                <wp:positionV relativeFrom="paragraph">
                  <wp:posOffset>38100</wp:posOffset>
                </wp:positionV>
                <wp:extent cx="798830" cy="201295"/>
                <wp:wrapSquare wrapText="left"/>
                <wp:docPr id="13" name="Shape 13"/>
                <a:graphic xmlns:a="http://schemas.openxmlformats.org/drawingml/2006/main">
                  <a:graphicData uri="http://schemas.microsoft.com/office/word/2010/wordprocessingShape">
                    <wps:wsp>
                      <wps:cNvSpPr txBox="1"/>
                      <wps:spPr>
                        <a:xfrm>
                          <a:ext cx="798830" cy="20129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г. Москва</w:t>
                            </w:r>
                          </w:p>
                        </w:txbxContent>
                      </wps:txbx>
                      <wps:bodyPr wrap="none" lIns="0" tIns="0" rIns="0" bIns="0">
                        <a:noAutoFit/>
                      </wps:bodyPr>
                    </wps:wsp>
                  </a:graphicData>
                </a:graphic>
              </wp:anchor>
            </w:drawing>
          </mc:Choice>
          <mc:Fallback>
            <w:pict>
              <v:shape id="_x0000_s1039" type="#_x0000_t202" style="position:absolute;margin-left:503.40000000000003pt;margin-top:3.pt;width:62.899999999999999pt;height:15.85pt;z-index:-125829371;mso-wrap-distance-left:9.pt;mso-wrap-distance-right:9.pt;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г. Москва</w:t>
                      </w:r>
                    </w:p>
                  </w:txbxContent>
                </v:textbox>
                <w10:wrap type="square" side="left" anchorx="page"/>
              </v:shape>
            </w:pict>
          </mc:Fallback>
        </mc:AlternateContent>
      </w:r>
      <w:r>
        <w:rPr>
          <w:b/>
          <w:bCs/>
          <w:color w:val="000000"/>
          <w:spacing w:val="0"/>
          <w:w w:val="100"/>
          <w:position w:val="0"/>
          <w:shd w:val="clear" w:color="auto" w:fill="auto"/>
          <w:lang w:val="ru-RU" w:eastAsia="ru-RU" w:bidi="ru-RU"/>
        </w:rPr>
        <w:t>30.09.2024</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г. Москве по контролю в сфере закупок товаров, работ, услуг(далее - Комиссия Управления) в составе:</w:t>
      </w:r>
    </w:p>
    <w:p>
      <w:pPr>
        <w:pStyle w:val="Style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Председательствующего: заместителя начальника отдела обжалования государственных закупок Д.С. Грешневой,</w:t>
      </w:r>
    </w:p>
    <w:p>
      <w:pPr>
        <w:pStyle w:val="Style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Членов Комиссии:</w:t>
      </w:r>
    </w:p>
    <w:p>
      <w:pPr>
        <w:pStyle w:val="Style5"/>
        <w:keepNext w:val="0"/>
        <w:keepLines w:val="0"/>
        <w:widowControl w:val="0"/>
        <w:shd w:val="clear" w:color="auto" w:fill="auto"/>
        <w:tabs>
          <w:tab w:pos="3642" w:val="left"/>
          <w:tab w:pos="4881" w:val="left"/>
          <w:tab w:pos="6815"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Специалиста-эксперта</w:t>
        <w:tab/>
        <w:t>отдела</w:t>
        <w:tab/>
        <w:t>обжалования</w:t>
        <w:tab/>
        <w:t>государственных закупок</w:t>
      </w:r>
    </w:p>
    <w:p>
      <w:pPr>
        <w:pStyle w:val="Style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А.И. Рахматуллаева,</w:t>
      </w:r>
    </w:p>
    <w:p>
      <w:pPr>
        <w:pStyle w:val="Style5"/>
        <w:keepNext w:val="0"/>
        <w:keepLines w:val="0"/>
        <w:widowControl w:val="0"/>
        <w:shd w:val="clear" w:color="auto" w:fill="auto"/>
        <w:tabs>
          <w:tab w:pos="3642" w:val="left"/>
          <w:tab w:pos="4881" w:val="left"/>
          <w:tab w:pos="6815"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Специалиста-эксперта</w:t>
        <w:tab/>
        <w:t>отдела</w:t>
        <w:tab/>
        <w:t>обжалования</w:t>
        <w:tab/>
        <w:t>государственных закупок</w:t>
      </w:r>
    </w:p>
    <w:p>
      <w:pPr>
        <w:pStyle w:val="Style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А.А. Леоновой,</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рассмотрение жалобы проводилось дистанционно (посредством видеоконференц-связи),</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при участии представителей:</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ГБУЗ «НПЦ спец.мед.помощи детям ДЗМ»: Бабакова А.Л. (дов.№221 от 09.07.2024),</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ООО «Аксиома»: Зекунова Д.Р. (дов.№1/4 от 09.10.2023),</w:t>
      </w:r>
    </w:p>
    <w:p>
      <w:pPr>
        <w:pStyle w:val="Style5"/>
        <w:keepNext w:val="0"/>
        <w:keepLines w:val="0"/>
        <w:widowControl w:val="0"/>
        <w:shd w:val="clear" w:color="auto" w:fill="auto"/>
        <w:bidi w:val="0"/>
        <w:spacing w:before="0" w:after="340"/>
        <w:ind w:left="0" w:right="0" w:firstLine="700"/>
        <w:jc w:val="both"/>
      </w:pPr>
      <w:r>
        <w:rPr>
          <w:color w:val="000000"/>
          <w:spacing w:val="0"/>
          <w:w w:val="100"/>
          <w:position w:val="0"/>
          <w:shd w:val="clear" w:color="auto" w:fill="auto"/>
          <w:lang w:val="ru-RU" w:eastAsia="ru-RU" w:bidi="ru-RU"/>
        </w:rPr>
        <w:t>рассмотрев жалобу ООО «Аксиома» (далее — Заявитель) на действия ГБУЗ «НПЦ спец.мед.помощи детям ДЗМ» (далее — Заказчик) при проведении электронного аукциона на право заключения государственного контракта на поставку лекарственных средств (Иммуноглобулин человека нормальный) (Закупка № 0373200034824000256) (далее - электронный аукцион),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5"/>
        <w:keepNext/>
        <w:keepLines/>
        <w:widowControl w:val="0"/>
        <w:shd w:val="clear" w:color="auto" w:fill="auto"/>
        <w:bidi w:val="0"/>
        <w:spacing w:before="0" w:line="240" w:lineRule="auto"/>
        <w:ind w:left="0" w:right="0"/>
        <w:jc w:val="both"/>
      </w:pPr>
      <w:bookmarkStart w:id="2" w:name="bookmark2"/>
      <w:r>
        <w:rPr>
          <w:color w:val="000000"/>
          <w:spacing w:val="0"/>
          <w:w w:val="100"/>
          <w:position w:val="0"/>
          <w:shd w:val="clear" w:color="auto" w:fill="auto"/>
          <w:lang w:val="ru-RU" w:eastAsia="ru-RU" w:bidi="ru-RU"/>
        </w:rPr>
        <w:t>||||||||||||||||||||||||||||</w:t>
      </w:r>
      <w:bookmarkEnd w:id="2"/>
    </w:p>
    <w:p>
      <w:pPr>
        <w:pStyle w:val="Style5"/>
        <w:keepNext w:val="0"/>
        <w:keepLines w:val="0"/>
        <w:widowControl w:val="0"/>
        <w:shd w:val="clear" w:color="auto" w:fill="auto"/>
        <w:bidi w:val="0"/>
        <w:spacing w:before="0" w:after="260"/>
        <w:ind w:left="0" w:right="0" w:firstLine="0"/>
        <w:jc w:val="center"/>
      </w:pPr>
      <w:r>
        <w:rPr>
          <w:b/>
          <w:bCs/>
          <w:color w:val="000000"/>
          <w:spacing w:val="0"/>
          <w:w w:val="100"/>
          <w:position w:val="0"/>
          <w:shd w:val="clear" w:color="auto" w:fill="auto"/>
          <w:lang w:val="ru-RU" w:eastAsia="ru-RU" w:bidi="ru-RU"/>
        </w:rPr>
        <w:t>УСТАНОВИЛА:</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 Московское УФАС России поступила жалоба Заявителя на действия комиссии по осуществлению закупок Заказчика при проведении вышеуказанного электронного аукциона.</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На заседании Комиссии Управления Заказчиком представлены документы и сведения, запрашиваемые Московским УФАС России.</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Заявитель обжалует действия комиссии по осуществлению закупок Заказчика, выразившиеся в неправомерном, по мнению Заявителя, неприменении ограничений, предусмотренных постановлением Правительства РФ от 30.11.2015 №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 (далее — постановление № 1289).</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протоколу подведения итогов определения поставщика (подрядчика, исполнителя) от 19.09.2024 №ИЭА1 на участие в аукционе было подано 5 заявок, 4 их которых были допущены к участию в электронном аукционе с идентификационными номерами 1060341, 1056882, 1060744, 1062016, все заявки признаны комиссией по осуществлению закупок Заказчика соответствующими, при этом победителем аукциона признано ООО «Био-Фарма»</w:t>
      </w:r>
      <w:r>
        <w:rPr>
          <w:color w:val="C9211E"/>
          <w:spacing w:val="0"/>
          <w:w w:val="100"/>
          <w:position w:val="0"/>
          <w:shd w:val="clear" w:color="auto" w:fill="auto"/>
          <w:lang w:val="ru-RU" w:eastAsia="ru-RU" w:bidi="ru-RU"/>
        </w:rPr>
        <w:t>.</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п.5 ч.1 ст.42 Закона о контрактной системе извещение об осуществлении закупки должно содержать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ч.6 ст.23 Закона о контрактной системе,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п.15 ч.1 ст.42 Закона о контрактной системе извещение об осуществлении закупки должно содержать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ст.14 Закона о контрактной системе.</w:t>
      </w:r>
    </w:p>
    <w:p>
      <w:pPr>
        <w:pStyle w:val="Style5"/>
        <w:keepNext w:val="0"/>
        <w:keepLines w:val="0"/>
        <w:widowControl w:val="0"/>
        <w:shd w:val="clear" w:color="auto" w:fill="auto"/>
        <w:bidi w:val="0"/>
        <w:spacing w:before="0" w:after="0"/>
        <w:ind w:left="0" w:right="0" w:firstLine="700"/>
        <w:jc w:val="both"/>
        <w:sectPr>
          <w:footnotePr>
            <w:pos w:val="pageBottom"/>
            <w:numFmt w:val="decimal"/>
            <w:numRestart w:val="continuous"/>
          </w:footnotePr>
          <w:type w:val="continuous"/>
          <w:pgSz w:w="11900" w:h="16840"/>
          <w:pgMar w:top="1069" w:right="537" w:bottom="915" w:left="1105" w:header="0" w:footer="3" w:gutter="0"/>
          <w:cols w:space="720"/>
          <w:noEndnote/>
          <w:rtlGutter w:val="0"/>
          <w:docGrid w:linePitch="360"/>
        </w:sectPr>
      </w:pPr>
      <w:r>
        <w:rPr>
          <w:color w:val="000000"/>
          <w:spacing w:val="0"/>
          <w:w w:val="100"/>
          <w:position w:val="0"/>
          <w:shd w:val="clear" w:color="auto" w:fill="auto"/>
          <w:lang w:val="ru-RU" w:eastAsia="ru-RU" w:bidi="ru-RU"/>
        </w:rPr>
        <w:t>В силу ч.3 ст.14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w:t>
      </w:r>
    </w:p>
    <w:p>
      <w:pPr>
        <w:pStyle w:val="Style5"/>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ч.4 ст.14 Закона о контрактной системе 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 запрет в соответствии с ч.3 ст.14 Закона о контрактной системе</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Постановлением №1289 установлен перечень отдельных видов жизненно необходимых и важнейших лекарственных препаратов (далее - лекарственный препарат), для обеспечения государственных и муниципальных нужд (с одним международным непатентованным наименованием или при отсутствии такого наименования - с химическим или группировочным наименованием) (далее — Перечень).</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На заседании Комиссии Управления установлено, что согласно извещению о проведении электронного аукциона, объектом закупки является поставка лекарственных средств (Иммуноглобулин человека нормальный), при этом лекарственное средство Иммуноглобулин человека нормальный включено в Перечень.</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Информация об установлении ограничения, предусмотренного положениями Постановления №1289, содержится в составе извещения о проведении закупочной процедуры.</w:t>
      </w:r>
    </w:p>
    <w:p>
      <w:pPr>
        <w:pStyle w:val="Style5"/>
        <w:keepNext w:val="0"/>
        <w:keepLines w:val="0"/>
        <w:widowControl w:val="0"/>
        <w:shd w:val="clear" w:color="auto" w:fill="auto"/>
        <w:bidi w:val="0"/>
        <w:spacing w:before="0" w:after="0" w:line="310" w:lineRule="auto"/>
        <w:ind w:left="0" w:right="0" w:firstLine="700"/>
        <w:jc w:val="both"/>
        <w:rPr>
          <w:sz w:val="24"/>
          <w:szCs w:val="24"/>
        </w:rPr>
        <w:sectPr>
          <w:footnotePr>
            <w:pos w:val="pageBottom"/>
            <w:numFmt w:val="decimal"/>
            <w:numRestart w:val="continuous"/>
          </w:footnotePr>
          <w:pgSz w:w="11900" w:h="16840"/>
          <w:pgMar w:top="1162" w:right="546" w:bottom="639" w:left="1106" w:header="0" w:footer="3" w:gutter="0"/>
          <w:cols w:space="720"/>
          <w:noEndnote/>
          <w:rtlGutter w:val="0"/>
          <w:docGrid w:linePitch="360"/>
        </w:sectPr>
      </w:pPr>
      <w:r>
        <w:rPr>
          <w:color w:val="000000"/>
          <w:spacing w:val="0"/>
          <w:w w:val="100"/>
          <w:position w:val="0"/>
          <w:sz w:val="28"/>
          <w:szCs w:val="28"/>
          <w:shd w:val="clear" w:color="auto" w:fill="auto"/>
          <w:lang w:val="ru-RU" w:eastAsia="ru-RU" w:bidi="ru-RU"/>
        </w:rPr>
        <w:t xml:space="preserve">П.1 Постановления №1289 установлено, что для целей осуществления закупок лекарственного препарата, включенного в перечень жизненно </w:t>
      </w:r>
      <w:r>
        <w:rPr>
          <w:color w:val="000000"/>
          <w:spacing w:val="0"/>
          <w:w w:val="100"/>
          <w:position w:val="0"/>
          <w:sz w:val="24"/>
          <w:szCs w:val="24"/>
          <w:shd w:val="clear" w:color="auto" w:fill="auto"/>
          <w:lang w:val="ru-RU" w:eastAsia="ru-RU" w:bidi="ru-RU"/>
        </w:rPr>
        <w:t>2024-45970</w:t>
      </w:r>
    </w:p>
    <w:p>
      <w:pPr>
        <w:pStyle w:val="Style5"/>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необходимых и важнейших лекарственных препаратов (далее - лекарственный препарат), для обеспечения государственных и муниципальных нужд (с одним международным непатентованным наименованием или при отсутствии такого наименования - с химическим или группировочным наименованием), являющегося предметом одного контракта (одного лота), заказчик отклоняет все заявки (окончательные предложения), содержащие предложения о поставке лекарственных препаратов, происходящих из иностранных государств (за исключением государств - членов Евразийского экономического союза и Донецкой Народной Республики, Луганской Народной Республики), в том числе о поставке 2 и более лекарственных препаратов, страной происхождения хотя бы одного из которых не является государство - член Евразийского экономического союза или Донецкая Народная Республика, Луганская Народная Республика, при условии, что на участие в определении поставщика подано не менее 2 заявок (окончательных предложений), которые удовлетворяют требованиям извещения об осуществлении закупки и (или) документации о закупке и которые одновременно:</w:t>
      </w:r>
    </w:p>
    <w:p>
      <w:pPr>
        <w:pStyle w:val="Style5"/>
        <w:keepNext w:val="0"/>
        <w:keepLines w:val="0"/>
        <w:widowControl w:val="0"/>
        <w:numPr>
          <w:ilvl w:val="0"/>
          <w:numId w:val="1"/>
        </w:numPr>
        <w:shd w:val="clear" w:color="auto" w:fill="auto"/>
        <w:tabs>
          <w:tab w:pos="1426" w:val="left"/>
        </w:tabs>
        <w:bidi w:val="0"/>
        <w:spacing w:before="0" w:after="0"/>
        <w:ind w:left="0" w:right="0" w:firstLine="700"/>
        <w:jc w:val="both"/>
      </w:pPr>
      <w:r>
        <w:rPr>
          <w:color w:val="000000"/>
          <w:spacing w:val="0"/>
          <w:w w:val="100"/>
          <w:position w:val="0"/>
          <w:shd w:val="clear" w:color="auto" w:fill="auto"/>
          <w:lang w:val="ru-RU" w:eastAsia="ru-RU" w:bidi="ru-RU"/>
        </w:rPr>
        <w:t>содержат предложения о поставке лекарственных препаратов, страной происхождения которых являются государства - члены Евразийского экономического союза и (или) Донецкая Народная Республика, Луганская Народная Республика;</w:t>
      </w:r>
    </w:p>
    <w:p>
      <w:pPr>
        <w:pStyle w:val="Style5"/>
        <w:keepNext w:val="0"/>
        <w:keepLines w:val="0"/>
        <w:widowControl w:val="0"/>
        <w:numPr>
          <w:ilvl w:val="0"/>
          <w:numId w:val="1"/>
        </w:numPr>
        <w:shd w:val="clear" w:color="auto" w:fill="auto"/>
        <w:tabs>
          <w:tab w:pos="1426" w:val="left"/>
        </w:tabs>
        <w:bidi w:val="0"/>
        <w:spacing w:before="0" w:after="0"/>
        <w:ind w:left="0" w:right="0" w:firstLine="700"/>
        <w:jc w:val="both"/>
      </w:pPr>
      <w:r>
        <w:rPr>
          <w:color w:val="000000"/>
          <w:spacing w:val="0"/>
          <w:w w:val="100"/>
          <w:position w:val="0"/>
          <w:shd w:val="clear" w:color="auto" w:fill="auto"/>
          <w:lang w:val="ru-RU" w:eastAsia="ru-RU" w:bidi="ru-RU"/>
        </w:rPr>
        <w:t>не содержат предложений о поставке лекарственных препаратов одного и того же производителя либо производителей, входящих в одну группу лиц, соответствующую признакам, предусмотренным ст.9 Федерального закона «О защите конкуренции», при сопоставлении этих заявок (окончательных предложений).</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П.1(1) Постановления №1289 установлено, что в случае если после отклонения заявок (окончательных предложений) в порядке, установленном п.1 Постановления №1289, хотя бы одна заявка (окончательное предложение) содержит предложение о поставке лекарственных препаратов, все стадии производства которых,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 и при этом сведения о таких фармацевтических субстанциях в установленном порядке включены в регистрационное досье на эти лекарственные препараты, в отношении таких лекарственных препаратов применяются условия допуска для целей осуществления закупок товаров, происходящих из иностранного государства или группы иностранных государств, установленные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осуществления закупок товаров, работ, услуг для обеспечения государственных и муниципальных нужд.</w:t>
      </w:r>
    </w:p>
    <w:p>
      <w:pPr>
        <w:pStyle w:val="Style5"/>
        <w:keepNext w:val="0"/>
        <w:keepLines w:val="0"/>
        <w:widowControl w:val="0"/>
        <w:shd w:val="clear" w:color="auto" w:fill="auto"/>
        <w:bidi w:val="0"/>
        <w:spacing w:before="0" w:after="0"/>
        <w:ind w:left="0" w:right="0" w:firstLine="700"/>
        <w:jc w:val="both"/>
        <w:sectPr>
          <w:footnotePr>
            <w:pos w:val="pageBottom"/>
            <w:numFmt w:val="decimal"/>
            <w:numRestart w:val="continuous"/>
          </w:footnotePr>
          <w:pgSz w:w="11900" w:h="16840"/>
          <w:pgMar w:top="1162" w:right="550" w:bottom="1162" w:left="1106" w:header="0" w:footer="3" w:gutter="0"/>
          <w:cols w:space="720"/>
          <w:noEndnote/>
          <w:rtlGutter w:val="0"/>
          <w:docGrid w:linePitch="360"/>
        </w:sectPr>
      </w:pPr>
      <w:r>
        <w:rPr>
          <w:color w:val="000000"/>
          <w:spacing w:val="0"/>
          <w:w w:val="100"/>
          <w:position w:val="0"/>
          <w:shd w:val="clear" w:color="auto" w:fill="auto"/>
          <w:lang w:val="ru-RU" w:eastAsia="ru-RU" w:bidi="ru-RU"/>
        </w:rPr>
        <w:t>Согласно п.2 Постановления №1289 подтверждением страны происхождения лекарственного препарата является один из следующих документов:</w:t>
      </w:r>
    </w:p>
    <w:p>
      <w:pPr>
        <w:pStyle w:val="Style5"/>
        <w:keepNext w:val="0"/>
        <w:keepLines w:val="0"/>
        <w:widowControl w:val="0"/>
        <w:numPr>
          <w:ilvl w:val="0"/>
          <w:numId w:val="3"/>
        </w:numPr>
        <w:shd w:val="clear" w:color="auto" w:fill="auto"/>
        <w:tabs>
          <w:tab w:pos="1142" w:val="left"/>
        </w:tabs>
        <w:bidi w:val="0"/>
        <w:spacing w:before="0" w:after="0"/>
        <w:ind w:left="0" w:right="0" w:firstLine="700"/>
        <w:jc w:val="both"/>
      </w:pPr>
      <w:r>
        <w:rPr>
          <w:color w:val="000000"/>
          <w:spacing w:val="0"/>
          <w:w w:val="100"/>
          <w:position w:val="0"/>
          <w:shd w:val="clear" w:color="auto" w:fill="auto"/>
          <w:lang w:val="ru-RU" w:eastAsia="ru-RU" w:bidi="ru-RU"/>
        </w:rPr>
        <w:t>сертификат о происхождении товара, выдаваемый уполномоченным органом (организацией) государства - члена Евразийского экономического союза по форме, 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 и в соответствии с критериями определения страны происхождения товаров, предусмотренными указанными Правилами;</w:t>
      </w:r>
    </w:p>
    <w:p>
      <w:pPr>
        <w:pStyle w:val="Style5"/>
        <w:keepNext w:val="0"/>
        <w:keepLines w:val="0"/>
        <w:widowControl w:val="0"/>
        <w:numPr>
          <w:ilvl w:val="0"/>
          <w:numId w:val="3"/>
        </w:numPr>
        <w:shd w:val="clear" w:color="auto" w:fill="auto"/>
        <w:tabs>
          <w:tab w:pos="1142" w:val="left"/>
        </w:tabs>
        <w:bidi w:val="0"/>
        <w:spacing w:before="0" w:after="0"/>
        <w:ind w:left="0" w:right="0" w:firstLine="700"/>
        <w:jc w:val="both"/>
      </w:pPr>
      <w:r>
        <w:rPr>
          <w:color w:val="000000"/>
          <w:spacing w:val="0"/>
          <w:w w:val="100"/>
          <w:position w:val="0"/>
          <w:shd w:val="clear" w:color="auto" w:fill="auto"/>
          <w:lang w:val="ru-RU" w:eastAsia="ru-RU" w:bidi="ru-RU"/>
        </w:rPr>
        <w:t>заключение о подтверждении производства промышленной продукции на территории Российской Федерации, выдаваемое Министерством промышленности и торговли Российской Федерации в соответствии с Правилами выдачи заключения о подтверждении производства промышленной продукции на территории Российской Федерации, утвержденными постановлением Правительства Российской Федерации от 17 июля 2015 г. №719 «О подтверждении производства промышленной продукции на территории Российской Федерации»;</w:t>
      </w:r>
    </w:p>
    <w:p>
      <w:pPr>
        <w:pStyle w:val="Style5"/>
        <w:keepNext w:val="0"/>
        <w:keepLines w:val="0"/>
        <w:widowControl w:val="0"/>
        <w:numPr>
          <w:ilvl w:val="0"/>
          <w:numId w:val="3"/>
        </w:numPr>
        <w:shd w:val="clear" w:color="auto" w:fill="auto"/>
        <w:tabs>
          <w:tab w:pos="1142" w:val="left"/>
        </w:tabs>
        <w:bidi w:val="0"/>
        <w:spacing w:before="0" w:after="0"/>
        <w:ind w:left="0" w:right="0" w:firstLine="700"/>
        <w:jc w:val="both"/>
      </w:pPr>
      <w:r>
        <w:rPr>
          <w:color w:val="000000"/>
          <w:spacing w:val="0"/>
          <w:w w:val="100"/>
          <w:position w:val="0"/>
          <w:shd w:val="clear" w:color="auto" w:fill="auto"/>
          <w:lang w:val="ru-RU" w:eastAsia="ru-RU" w:bidi="ru-RU"/>
        </w:rPr>
        <w:t>сертификат о происхождении товара, выдаваемый уполномоченными органами (организациями) Донецкой Народной Республики, Луганской Народной Республики, по форме, 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 и в соответствии с критериями определения страны происхождения товаров, предусмотренными указанными Правилами.</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ч.1 ст.49 Закона о контрактной системе заявка на участие в закупке должна содержать информацию и документы, предусмотренные пп.«м» - «п» п.1, пп.«а» - «в» п.2, п.5 ч.1 ст.43 Закона о контрактной системе. Заявка также может содержать информацию и документы, предусмотренные подпунктом «д» п.2 ч.1 ст.43 Закона о контрактной системе.</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п.5 ч.1 ст.43 Закона о контрактной системе заявка на участие в закупке, если иное не предусмотрено Законом о контрактной системе, должна содержать информацию и документы, предусмотренные нормативными правовыми актами, принятыми в соответствии с ч.3 и 4 ст.14 Законом о контрактной системе (в случае, если в извещении об осуществлении закупки, документации о закупке (если Законом о контрактной системе предусмотрена документация о закупке) установлены предусмотренные указанной статьей запреты, ограничения, условия допуска).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pPr>
        <w:pStyle w:val="Style5"/>
        <w:keepNext w:val="0"/>
        <w:keepLines w:val="0"/>
        <w:widowControl w:val="0"/>
        <w:shd w:val="clear" w:color="auto" w:fill="auto"/>
        <w:bidi w:val="0"/>
        <w:spacing w:before="0" w:after="0" w:line="310" w:lineRule="auto"/>
        <w:ind w:left="0" w:right="0" w:firstLine="700"/>
        <w:jc w:val="both"/>
        <w:rPr>
          <w:sz w:val="24"/>
          <w:szCs w:val="24"/>
        </w:rPr>
        <w:sectPr>
          <w:footnotePr>
            <w:pos w:val="pageBottom"/>
            <w:numFmt w:val="decimal"/>
            <w:numRestart w:val="continuous"/>
          </w:footnotePr>
          <w:pgSz w:w="11900" w:h="16840"/>
          <w:pgMar w:top="1162" w:right="550" w:bottom="639" w:left="1106" w:header="0" w:footer="3" w:gutter="0"/>
          <w:cols w:space="720"/>
          <w:noEndnote/>
          <w:rtlGutter w:val="0"/>
          <w:docGrid w:linePitch="360"/>
        </w:sectPr>
      </w:pPr>
      <w:r>
        <w:rPr>
          <w:color w:val="000000"/>
          <w:spacing w:val="0"/>
          <w:w w:val="100"/>
          <w:position w:val="0"/>
          <w:sz w:val="28"/>
          <w:szCs w:val="28"/>
          <w:shd w:val="clear" w:color="auto" w:fill="auto"/>
          <w:lang w:val="ru-RU" w:eastAsia="ru-RU" w:bidi="ru-RU"/>
        </w:rPr>
        <w:t xml:space="preserve">На заседании Комиссии Управления установлено, что в составе заявок, признанных по результатам рассмотрения заявок соответствующими, предложены </w:t>
      </w:r>
      <w:r>
        <w:rPr>
          <w:color w:val="000000"/>
          <w:spacing w:val="0"/>
          <w:w w:val="100"/>
          <w:position w:val="0"/>
          <w:sz w:val="24"/>
          <w:szCs w:val="24"/>
          <w:shd w:val="clear" w:color="auto" w:fill="auto"/>
          <w:lang w:val="ru-RU" w:eastAsia="ru-RU" w:bidi="ru-RU"/>
        </w:rPr>
        <w:t>2024-45970</w:t>
      </w:r>
    </w:p>
    <w:p>
      <w:pPr>
        <w:pStyle w:val="Style5"/>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как препараты иностранного происхождения, так и препараты страной происхождения которых является страны - члены Евразийского экономического союза на которые представлены документы, подтверждающие страну происхождения препарата, а именно:</w:t>
      </w:r>
    </w:p>
    <w:p>
      <w:pPr>
        <w:pStyle w:val="Style5"/>
        <w:keepNext w:val="0"/>
        <w:keepLines w:val="0"/>
        <w:widowControl w:val="0"/>
        <w:numPr>
          <w:ilvl w:val="0"/>
          <w:numId w:val="5"/>
        </w:numPr>
        <w:shd w:val="clear" w:color="auto" w:fill="auto"/>
        <w:tabs>
          <w:tab w:pos="1421" w:val="left"/>
        </w:tabs>
        <w:bidi w:val="0"/>
        <w:spacing w:before="0" w:after="0"/>
        <w:ind w:left="0" w:right="0" w:firstLine="700"/>
        <w:jc w:val="both"/>
      </w:pPr>
      <w:r>
        <w:rPr>
          <w:color w:val="000000"/>
          <w:spacing w:val="0"/>
          <w:w w:val="100"/>
          <w:position w:val="0"/>
          <w:shd w:val="clear" w:color="auto" w:fill="auto"/>
          <w:lang w:val="ru-RU" w:eastAsia="ru-RU" w:bidi="ru-RU"/>
        </w:rPr>
        <w:t>в составе заявки ООО «Аксиома», с идентификационным номером 1056882, предложен лекарственный препарат Иммуноглобулин человека нормальный с регистрационным удостоверением №001594/01, производства АО «НПО «Микроген», Россия, при этом также приложен сертификат по форме СТ-1 №4005002220, подтверждающий страну происхождения лекарственных средств;</w:t>
      </w:r>
    </w:p>
    <w:p>
      <w:pPr>
        <w:pStyle w:val="Style5"/>
        <w:keepNext w:val="0"/>
        <w:keepLines w:val="0"/>
        <w:widowControl w:val="0"/>
        <w:numPr>
          <w:ilvl w:val="0"/>
          <w:numId w:val="5"/>
        </w:numPr>
        <w:shd w:val="clear" w:color="auto" w:fill="auto"/>
        <w:tabs>
          <w:tab w:pos="1421" w:val="left"/>
        </w:tabs>
        <w:bidi w:val="0"/>
        <w:spacing w:before="0" w:after="0"/>
        <w:ind w:left="0" w:right="0" w:firstLine="700"/>
        <w:jc w:val="both"/>
      </w:pPr>
      <w:r>
        <w:rPr>
          <w:color w:val="000000"/>
          <w:spacing w:val="0"/>
          <w:w w:val="100"/>
          <w:position w:val="0"/>
          <w:shd w:val="clear" w:color="auto" w:fill="auto"/>
          <w:lang w:val="ru-RU" w:eastAsia="ru-RU" w:bidi="ru-RU"/>
        </w:rPr>
        <w:t>в составе заявки ООО «Био Фарма», с идентификационным номером 1060341, предложен лекарственный препарат «Габриглобин@-1дО» с регистрационным удостоверением №ЛС-000412, производства ГБУЗ СОКСПК, ГБУЗ «Тамбовская областная станция переливания крови», ГБУЗ «ЧОСПК», ОБУЗ «ИОСПК», ГБУЗ ТО «ОСПК», ООО «Иммуно-Гем», Российская Федерация, при этом также приложены сертификаты по форме СТ-1, подтверждающие страну происхождения лекарственных средств; лекарственный препарат «Октагам» с регистрационным удостоверением №011977/01, производства Октафарма Фармацевтика Продуктионсгес м.б.Х., Австрия;</w:t>
      </w:r>
    </w:p>
    <w:p>
      <w:pPr>
        <w:pStyle w:val="Style5"/>
        <w:keepNext w:val="0"/>
        <w:keepLines w:val="0"/>
        <w:widowControl w:val="0"/>
        <w:numPr>
          <w:ilvl w:val="0"/>
          <w:numId w:val="5"/>
        </w:numPr>
        <w:shd w:val="clear" w:color="auto" w:fill="auto"/>
        <w:tabs>
          <w:tab w:pos="1421" w:val="left"/>
        </w:tabs>
        <w:bidi w:val="0"/>
        <w:spacing w:before="0" w:after="0"/>
        <w:ind w:left="0" w:right="0" w:firstLine="700"/>
        <w:jc w:val="both"/>
      </w:pPr>
      <w:r>
        <w:rPr>
          <w:color w:val="000000"/>
          <w:spacing w:val="0"/>
          <w:w w:val="100"/>
          <w:position w:val="0"/>
          <w:shd w:val="clear" w:color="auto" w:fill="auto"/>
          <w:lang w:val="ru-RU" w:eastAsia="ru-RU" w:bidi="ru-RU"/>
        </w:rPr>
        <w:t>в составе заявки ООО «Лекс Фарм», с идентификационным номером 1062016, предложен лекарственный препарат «Габриглобин@-1дО» с регистрационным удостоверением №ЛС-000412, производства ГБУЗ СОКСПК, ГБУЗ «Тамбовская областная станция переливания крови», ГБУЗ «ЧОСПК», ОБУЗ «ИОСПК», ГБУЗ ТО «ОСПК», ООО «Иммуно-Гем», Российская Федерация, также приложен сертификат по форме СТ-1 №40007011392, подтверждающий страну происхождения лекарственных средств;</w:t>
      </w:r>
    </w:p>
    <w:p>
      <w:pPr>
        <w:pStyle w:val="Style5"/>
        <w:keepNext w:val="0"/>
        <w:keepLines w:val="0"/>
        <w:widowControl w:val="0"/>
        <w:numPr>
          <w:ilvl w:val="0"/>
          <w:numId w:val="5"/>
        </w:numPr>
        <w:shd w:val="clear" w:color="auto" w:fill="auto"/>
        <w:tabs>
          <w:tab w:pos="1421" w:val="left"/>
        </w:tabs>
        <w:bidi w:val="0"/>
        <w:spacing w:before="0" w:after="0"/>
        <w:ind w:left="0" w:right="0" w:firstLine="700"/>
        <w:jc w:val="both"/>
      </w:pPr>
      <w:r>
        <w:rPr>
          <w:color w:val="000000"/>
          <w:spacing w:val="0"/>
          <w:w w:val="100"/>
          <w:position w:val="0"/>
          <w:shd w:val="clear" w:color="auto" w:fill="auto"/>
          <w:lang w:val="ru-RU" w:eastAsia="ru-RU" w:bidi="ru-RU"/>
        </w:rPr>
        <w:t>в составе заявки ООО «Фармрива», с идентификационным номером 1060744, предложен лекарственный препарат «Иммуноглобулин Сигардис МТ» с регистрационным удостоверением №ЛП-003709, производства Сычуаньская Юанда Шуян Фармацевтическая компания ООО, Китай.</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пп.«а» п.1 ч.5 ст.49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п.4 ч.4 ст.49 Закона о контрактной системе,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п.1 - 8 ч.12 ст.48 Закона о контрактной системе.</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 силу ч.12 ст.48 Закона о контрактной системе при рассмотрении вторых частей заявок на участие в закупке соответствующая заявка подлежит отклонению в случаях:</w:t>
      </w:r>
    </w:p>
    <w:p>
      <w:pPr>
        <w:pStyle w:val="Style5"/>
        <w:keepNext w:val="0"/>
        <w:keepLines w:val="0"/>
        <w:widowControl w:val="0"/>
        <w:numPr>
          <w:ilvl w:val="0"/>
          <w:numId w:val="7"/>
        </w:numPr>
        <w:shd w:val="clear" w:color="auto" w:fill="auto"/>
        <w:tabs>
          <w:tab w:pos="1046" w:val="left"/>
        </w:tabs>
        <w:bidi w:val="0"/>
        <w:spacing w:before="0" w:after="0"/>
        <w:ind w:left="0" w:right="0" w:firstLine="700"/>
        <w:jc w:val="both"/>
      </w:pPr>
      <w:r>
        <w:rPr>
          <w:color w:val="000000"/>
          <w:spacing w:val="0"/>
          <w:w w:val="100"/>
          <w:position w:val="0"/>
          <w:shd w:val="clear" w:color="auto" w:fill="auto"/>
          <w:lang w:val="ru-RU" w:eastAsia="ru-RU" w:bidi="ru-RU"/>
        </w:rPr>
        <w:t>непредставления (за исключением случаев, предусмотренных Законом о контрактной системе)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Законом о контрактной системе (за исключением информации и документов, предусмотренных п.2 и 3 ч.6 ст.43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5"/>
        <w:keepNext w:val="0"/>
        <w:keepLines w:val="0"/>
        <w:widowControl w:val="0"/>
        <w:numPr>
          <w:ilvl w:val="0"/>
          <w:numId w:val="7"/>
        </w:numPr>
        <w:shd w:val="clear" w:color="auto" w:fill="auto"/>
        <w:tabs>
          <w:tab w:pos="1046" w:val="left"/>
        </w:tabs>
        <w:bidi w:val="0"/>
        <w:spacing w:before="0" w:after="0"/>
        <w:ind w:left="0" w:right="0" w:firstLine="700"/>
        <w:jc w:val="both"/>
      </w:pPr>
      <w:r>
        <w:rPr>
          <w:color w:val="000000"/>
          <w:spacing w:val="0"/>
          <w:w w:val="100"/>
          <w:position w:val="0"/>
          <w:shd w:val="clear" w:color="auto" w:fill="auto"/>
          <w:lang w:val="ru-RU" w:eastAsia="ru-RU" w:bidi="ru-RU"/>
        </w:rPr>
        <w:t>непредставления информации и документов, предусмотренных п.2 и 3 ч.6 ст.43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5"/>
        <w:keepNext w:val="0"/>
        <w:keepLines w:val="0"/>
        <w:widowControl w:val="0"/>
        <w:numPr>
          <w:ilvl w:val="0"/>
          <w:numId w:val="7"/>
        </w:numPr>
        <w:shd w:val="clear" w:color="auto" w:fill="auto"/>
        <w:tabs>
          <w:tab w:pos="1046" w:val="left"/>
        </w:tabs>
        <w:bidi w:val="0"/>
        <w:spacing w:before="0" w:after="0"/>
        <w:ind w:left="0" w:right="0" w:firstLine="700"/>
        <w:jc w:val="both"/>
      </w:pPr>
      <w:r>
        <w:rPr>
          <w:color w:val="000000"/>
          <w:spacing w:val="0"/>
          <w:w w:val="100"/>
          <w:position w:val="0"/>
          <w:shd w:val="clear" w:color="auto" w:fill="auto"/>
          <w:lang w:val="ru-RU" w:eastAsia="ru-RU" w:bidi="ru-RU"/>
        </w:rPr>
        <w:t>несоответствия участника закупки требованиям, установленным в извещении об осуществлении закупки в соответствии с ч.1 ст.31 Закона о контрактной системе, требованиям, установленным в извещении об осуществлении закупки в соответствии с частями 1.1, 2 и 2.1 (при наличии таких требований) ст.31 Закона о контрактной системе;</w:t>
      </w:r>
    </w:p>
    <w:p>
      <w:pPr>
        <w:pStyle w:val="Style5"/>
        <w:keepNext w:val="0"/>
        <w:keepLines w:val="0"/>
        <w:widowControl w:val="0"/>
        <w:numPr>
          <w:ilvl w:val="0"/>
          <w:numId w:val="7"/>
        </w:numPr>
        <w:shd w:val="clear" w:color="auto" w:fill="auto"/>
        <w:tabs>
          <w:tab w:pos="1046" w:val="left"/>
        </w:tabs>
        <w:bidi w:val="0"/>
        <w:spacing w:before="0" w:after="0"/>
        <w:ind w:left="0" w:right="0" w:firstLine="700"/>
        <w:jc w:val="both"/>
      </w:pPr>
      <w:r>
        <w:rPr>
          <w:color w:val="000000"/>
          <w:spacing w:val="0"/>
          <w:w w:val="100"/>
          <w:position w:val="0"/>
          <w:shd w:val="clear" w:color="auto" w:fill="auto"/>
          <w:lang w:val="ru-RU" w:eastAsia="ru-RU" w:bidi="ru-RU"/>
        </w:rPr>
        <w:t>предусмотренных нормативными правовыми актами, принятыми в соответствии со ст.14 Закона о контрактной системе (за исключением случаев непредставления информации и документов, предусмотренных п.5 ч.1 ст.43 Закона о контрактной системе);</w:t>
      </w:r>
    </w:p>
    <w:p>
      <w:pPr>
        <w:pStyle w:val="Style5"/>
        <w:keepNext w:val="0"/>
        <w:keepLines w:val="0"/>
        <w:widowControl w:val="0"/>
        <w:numPr>
          <w:ilvl w:val="0"/>
          <w:numId w:val="7"/>
        </w:numPr>
        <w:shd w:val="clear" w:color="auto" w:fill="auto"/>
        <w:tabs>
          <w:tab w:pos="1049" w:val="left"/>
        </w:tabs>
        <w:bidi w:val="0"/>
        <w:spacing w:before="0" w:after="0"/>
        <w:ind w:left="0" w:right="0" w:firstLine="700"/>
        <w:jc w:val="both"/>
      </w:pPr>
      <w:r>
        <w:rPr>
          <w:color w:val="000000"/>
          <w:spacing w:val="0"/>
          <w:w w:val="100"/>
          <w:position w:val="0"/>
          <w:shd w:val="clear" w:color="auto" w:fill="auto"/>
          <w:lang w:val="ru-RU" w:eastAsia="ru-RU" w:bidi="ru-RU"/>
        </w:rPr>
        <w:t>непредставления информации и документов, предусмотренных п.5 ч.1 ст.43 Закона о контрактной системе, если такие документы предусмотрены нормативными правовыми актами, принятыми в соответствии с ч.3 ст.14 Закона о контрактной системе (в случае установления в соответствии со ст.14 Закона о контрактной системе в извещении об осуществлении закупки запрета допуска товаров, происходящих из иностранного государства или группы иностранных государств);</w:t>
      </w:r>
    </w:p>
    <w:p>
      <w:pPr>
        <w:pStyle w:val="Style5"/>
        <w:keepNext w:val="0"/>
        <w:keepLines w:val="0"/>
        <w:widowControl w:val="0"/>
        <w:numPr>
          <w:ilvl w:val="0"/>
          <w:numId w:val="7"/>
        </w:numPr>
        <w:shd w:val="clear" w:color="auto" w:fill="auto"/>
        <w:tabs>
          <w:tab w:pos="1049" w:val="left"/>
        </w:tabs>
        <w:bidi w:val="0"/>
        <w:spacing w:before="0" w:after="0"/>
        <w:ind w:left="0" w:right="0" w:firstLine="700"/>
        <w:jc w:val="both"/>
      </w:pPr>
      <w:r>
        <w:rPr>
          <w:color w:val="000000"/>
          <w:spacing w:val="0"/>
          <w:w w:val="100"/>
          <w:position w:val="0"/>
          <w:shd w:val="clear" w:color="auto" w:fill="auto"/>
          <w:lang w:val="ru-RU" w:eastAsia="ru-RU" w:bidi="ru-RU"/>
        </w:rPr>
        <w:t>выявления отнесения участника закупки к организациям, предусмотренным п.4 ст.2 Федерального закона от 4 июня 2018 года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pPr>
        <w:pStyle w:val="Style5"/>
        <w:keepNext w:val="0"/>
        <w:keepLines w:val="0"/>
        <w:widowControl w:val="0"/>
        <w:numPr>
          <w:ilvl w:val="0"/>
          <w:numId w:val="7"/>
        </w:numPr>
        <w:shd w:val="clear" w:color="auto" w:fill="auto"/>
        <w:tabs>
          <w:tab w:pos="1746" w:val="left"/>
        </w:tabs>
        <w:bidi w:val="0"/>
        <w:spacing w:before="0" w:after="0"/>
        <w:ind w:left="0" w:right="0" w:firstLine="700"/>
        <w:jc w:val="both"/>
      </w:pPr>
      <w:r>
        <w:rPr>
          <w:color w:val="000000"/>
          <w:spacing w:val="0"/>
          <w:w w:val="100"/>
          <w:position w:val="0"/>
          <w:shd w:val="clear" w:color="auto" w:fill="auto"/>
          <w:lang w:val="ru-RU" w:eastAsia="ru-RU" w:bidi="ru-RU"/>
        </w:rPr>
        <w:t>предусмотренных ч.6 ст.45 Закона о контрактной системе;</w:t>
      </w:r>
    </w:p>
    <w:p>
      <w:pPr>
        <w:pStyle w:val="Style5"/>
        <w:keepNext w:val="0"/>
        <w:keepLines w:val="0"/>
        <w:widowControl w:val="0"/>
        <w:numPr>
          <w:ilvl w:val="0"/>
          <w:numId w:val="7"/>
        </w:numPr>
        <w:shd w:val="clear" w:color="auto" w:fill="auto"/>
        <w:tabs>
          <w:tab w:pos="1046" w:val="left"/>
        </w:tabs>
        <w:bidi w:val="0"/>
        <w:spacing w:before="0" w:after="0"/>
        <w:ind w:left="0" w:right="0" w:firstLine="700"/>
        <w:jc w:val="both"/>
      </w:pPr>
      <w:r>
        <w:rPr>
          <w:color w:val="000000"/>
          <w:spacing w:val="0"/>
          <w:w w:val="100"/>
          <w:position w:val="0"/>
          <w:shd w:val="clear" w:color="auto" w:fill="auto"/>
          <w:lang w:val="ru-RU" w:eastAsia="ru-RU" w:bidi="ru-RU"/>
        </w:rPr>
        <w:t>выявления недостоверной информации, содержащейся в заявке на участие в закупке;</w:t>
      </w:r>
    </w:p>
    <w:p>
      <w:pPr>
        <w:pStyle w:val="Style5"/>
        <w:keepNext w:val="0"/>
        <w:keepLines w:val="0"/>
        <w:widowControl w:val="0"/>
        <w:numPr>
          <w:ilvl w:val="0"/>
          <w:numId w:val="7"/>
        </w:numPr>
        <w:shd w:val="clear" w:color="auto" w:fill="auto"/>
        <w:tabs>
          <w:tab w:pos="1046" w:val="left"/>
        </w:tabs>
        <w:bidi w:val="0"/>
        <w:spacing w:before="0" w:after="0"/>
        <w:ind w:left="0" w:right="0" w:firstLine="700"/>
        <w:jc w:val="both"/>
      </w:pPr>
      <w:r>
        <w:rPr>
          <w:color w:val="000000"/>
          <w:spacing w:val="0"/>
          <w:w w:val="100"/>
          <w:position w:val="0"/>
          <w:shd w:val="clear" w:color="auto" w:fill="auto"/>
          <w:lang w:val="ru-RU" w:eastAsia="ru-RU" w:bidi="ru-RU"/>
        </w:rPr>
        <w:t>указания информации о предложении участника закупки, предусмотренном п.3 или п.4 ч.1 ст.43 Закона о контрактной системе.</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На заседании Комиссии Управления представитель Заказчика согласился с доводом жалобы, при этом добавил, что при рассмотрении заявок комиссией Заказчика не был установлен факт наличия в некоторых из них сертификата по форме СТ-1, ввиду чего, ограничение предусмотренное Постановлением №1289 не было применено.</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Вместе с этим Комиссией Управления установлено, что среди предложений участников закупки содержатся как предложения о поставке лекарственных препаратов различных производителей, страной происхождения которых являются государства - члены Евразийского экономического союза, страна происхождения которых подтверждена надлежащим образом, посредством представления сертификата по форме СТ-1, так и содержится предложение о поставке препарата, страна которого не подтверждена надлежащим образом/предложены товары происходящие из иностранного государства, в связи с чем, в силу п.5 ч.1 ст.43 Закона о контрактной системе, такая заявка приравнивается к заявке, в которой содержится предложение о поставке товара, происходящего из иностранного государства или группы иностранных государств.</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Таким образом, Комиссия Управления приходит к выводу, что заявки участников закупки, предложивших к поставке препараты иностранного производства, подлежат отклонению в соответствии с положениями п.1 Постановления №1289, ввиду чего комиссией по осуществлению закупок Заказчика неправомерно не применены положения Постановления №1289.</w:t>
      </w:r>
    </w:p>
    <w:p>
      <w:pPr>
        <w:pStyle w:val="Style5"/>
        <w:keepNext w:val="0"/>
        <w:keepLines w:val="0"/>
        <w:widowControl w:val="0"/>
        <w:shd w:val="clear" w:color="auto" w:fill="auto"/>
        <w:tabs>
          <w:tab w:pos="816" w:val="left"/>
        </w:tabs>
        <w:bidi w:val="0"/>
        <w:spacing w:before="0" w:after="0"/>
        <w:ind w:left="0" w:right="0" w:firstLine="700"/>
        <w:jc w:val="both"/>
      </w:pPr>
      <w:r>
        <w:rPr>
          <w:color w:val="000000"/>
          <w:spacing w:val="0"/>
          <w:w w:val="100"/>
          <w:position w:val="0"/>
          <w:shd w:val="clear" w:color="auto" w:fill="auto"/>
          <w:lang w:val="ru-RU" w:eastAsia="ru-RU" w:bidi="ru-RU"/>
        </w:rPr>
        <w:t>Таким образом, Комиссия Управления приходит к выводу, что решение комиссии по осуществлению закупок Заказчика в части признания заявок, содержащих предложения о поставке иностранных лекарственных препаратов соответствующими, является неправомерным и принято в нарушение пп.«а» п.1 ч.5 ст.49 Закона о контрактной системе, что также свидетельствует о наличии в действиях комиссии по осуществлению закупок Заказчика признаков состава административного правонарушения, ответственность за которое предусмотрена ч.7</w:t>
        <w:tab/>
        <w:t>ст.7.30 Кодекса Российской Федерации об административных</w:t>
      </w:r>
    </w:p>
    <w:p>
      <w:pPr>
        <w:pStyle w:val="Style5"/>
        <w:keepNext w:val="0"/>
        <w:keepLines w:val="0"/>
        <w:widowControl w:val="0"/>
        <w:shd w:val="clear" w:color="auto" w:fill="auto"/>
        <w:bidi w:val="0"/>
        <w:spacing w:before="0" w:after="60"/>
        <w:ind w:left="0" w:right="0" w:firstLine="0"/>
        <w:jc w:val="both"/>
      </w:pPr>
      <w:r>
        <w:rPr>
          <w:color w:val="000000"/>
          <w:spacing w:val="0"/>
          <w:w w:val="100"/>
          <w:position w:val="0"/>
          <w:shd w:val="clear" w:color="auto" w:fill="auto"/>
          <w:lang w:val="ru-RU" w:eastAsia="ru-RU" w:bidi="ru-RU"/>
        </w:rPr>
        <w:t>правонарушениях.</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Исследовав представленные материалы, руководствуясь Законом о контрактной системе, Комиссия Управления</w:t>
      </w:r>
      <w:r>
        <w:br w:type="page"/>
      </w:r>
    </w:p>
    <w:p>
      <w:pPr>
        <w:pStyle w:val="Style5"/>
        <w:keepNext w:val="0"/>
        <w:keepLines w:val="0"/>
        <w:widowControl w:val="0"/>
        <w:shd w:val="clear" w:color="auto" w:fill="auto"/>
        <w:bidi w:val="0"/>
        <w:spacing w:before="0" w:after="340" w:line="240" w:lineRule="auto"/>
        <w:ind w:left="0" w:right="0" w:firstLine="0"/>
        <w:jc w:val="center"/>
      </w:pPr>
      <w:r>
        <w:rPr>
          <w:b/>
          <w:bCs/>
          <w:color w:val="000000"/>
          <w:spacing w:val="0"/>
          <w:w w:val="100"/>
          <w:position w:val="0"/>
          <w:shd w:val="clear" w:color="auto" w:fill="auto"/>
          <w:lang w:val="ru-RU" w:eastAsia="ru-RU" w:bidi="ru-RU"/>
        </w:rPr>
        <w:t>РЕШИЛА:</w:t>
      </w:r>
    </w:p>
    <w:p>
      <w:pPr>
        <w:pStyle w:val="Style5"/>
        <w:keepNext w:val="0"/>
        <w:keepLines w:val="0"/>
        <w:widowControl w:val="0"/>
        <w:numPr>
          <w:ilvl w:val="0"/>
          <w:numId w:val="9"/>
        </w:numPr>
        <w:shd w:val="clear" w:color="auto" w:fill="auto"/>
        <w:tabs>
          <w:tab w:pos="1406" w:val="left"/>
        </w:tabs>
        <w:bidi w:val="0"/>
        <w:spacing w:before="0" w:after="0"/>
        <w:ind w:left="0" w:right="0" w:firstLine="700"/>
        <w:jc w:val="both"/>
      </w:pPr>
      <w:r>
        <w:rPr>
          <w:color w:val="000000"/>
          <w:spacing w:val="0"/>
          <w:w w:val="100"/>
          <w:position w:val="0"/>
          <w:shd w:val="clear" w:color="auto" w:fill="auto"/>
          <w:lang w:val="ru-RU" w:eastAsia="ru-RU" w:bidi="ru-RU"/>
        </w:rPr>
        <w:t>Признать жалобу ООО «Аксиома» на действия комиссии по осуществлению закупок ГБУЗ «НПЦ спец.мед.помощи детям ДЗМ» обоснованной.</w:t>
      </w:r>
    </w:p>
    <w:p>
      <w:pPr>
        <w:pStyle w:val="Style5"/>
        <w:keepNext w:val="0"/>
        <w:keepLines w:val="0"/>
        <w:widowControl w:val="0"/>
        <w:numPr>
          <w:ilvl w:val="0"/>
          <w:numId w:val="9"/>
        </w:numPr>
        <w:shd w:val="clear" w:color="auto" w:fill="auto"/>
        <w:tabs>
          <w:tab w:pos="1406" w:val="left"/>
        </w:tabs>
        <w:bidi w:val="0"/>
        <w:spacing w:before="0" w:after="0"/>
        <w:ind w:left="0" w:right="0" w:firstLine="700"/>
        <w:jc w:val="both"/>
      </w:pPr>
      <w:r>
        <w:rPr>
          <w:color w:val="000000"/>
          <w:spacing w:val="0"/>
          <w:w w:val="100"/>
          <w:position w:val="0"/>
          <w:shd w:val="clear" w:color="auto" w:fill="auto"/>
          <w:lang w:val="ru-RU" w:eastAsia="ru-RU" w:bidi="ru-RU"/>
        </w:rPr>
        <w:t>Признать в действиях комиссии по осуществлению закупок Заказчика пп.«а» п.1 ч.5 ст.49 Закона о контрактной системе.</w:t>
      </w:r>
    </w:p>
    <w:p>
      <w:pPr>
        <w:pStyle w:val="Style5"/>
        <w:keepNext w:val="0"/>
        <w:keepLines w:val="0"/>
        <w:widowControl w:val="0"/>
        <w:numPr>
          <w:ilvl w:val="0"/>
          <w:numId w:val="9"/>
        </w:numPr>
        <w:shd w:val="clear" w:color="auto" w:fill="auto"/>
        <w:tabs>
          <w:tab w:pos="1406" w:val="left"/>
        </w:tabs>
        <w:bidi w:val="0"/>
        <w:spacing w:before="0" w:after="0"/>
        <w:ind w:left="0" w:right="0" w:firstLine="700"/>
        <w:jc w:val="both"/>
      </w:pPr>
      <w:r>
        <w:rPr>
          <w:color w:val="000000"/>
          <w:spacing w:val="0"/>
          <w:w w:val="100"/>
          <w:position w:val="0"/>
          <w:shd w:val="clear" w:color="auto" w:fill="auto"/>
          <w:lang w:val="ru-RU" w:eastAsia="ru-RU" w:bidi="ru-RU"/>
        </w:rPr>
        <w:t>Выдать Заказчику обязательное для исполнения предписание об устранении нарушений законодательства о контрактной системе.</w:t>
      </w:r>
    </w:p>
    <w:p>
      <w:pPr>
        <w:pStyle w:val="Style5"/>
        <w:keepNext w:val="0"/>
        <w:keepLines w:val="0"/>
        <w:widowControl w:val="0"/>
        <w:numPr>
          <w:ilvl w:val="0"/>
          <w:numId w:val="9"/>
        </w:numPr>
        <w:shd w:val="clear" w:color="auto" w:fill="auto"/>
        <w:tabs>
          <w:tab w:pos="1406" w:val="left"/>
        </w:tabs>
        <w:bidi w:val="0"/>
        <w:spacing w:before="0" w:after="220"/>
        <w:ind w:left="0" w:right="0" w:firstLine="700"/>
        <w:jc w:val="both"/>
      </w:pPr>
      <w:r>
        <w:rPr>
          <w:color w:val="000000"/>
          <w:spacing w:val="0"/>
          <w:w w:val="100"/>
          <w:position w:val="0"/>
          <w:shd w:val="clear" w:color="auto" w:fill="auto"/>
          <w:lang w:val="ru-RU" w:eastAsia="ru-RU" w:bidi="ru-RU"/>
        </w:rPr>
        <w:t>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widowControl w:val="0"/>
        <w:spacing w:line="1" w:lineRule="exact"/>
        <w:sectPr>
          <w:headerReference w:type="default" r:id="rId11"/>
          <w:footerReference w:type="default" r:id="rId12"/>
          <w:headerReference w:type="even" r:id="rId13"/>
          <w:footerReference w:type="even" r:id="rId14"/>
          <w:footnotePr>
            <w:pos w:val="pageBottom"/>
            <w:numFmt w:val="decimal"/>
            <w:numRestart w:val="continuous"/>
          </w:footnotePr>
          <w:pgSz w:w="11900" w:h="16840"/>
          <w:pgMar w:top="1158" w:right="534" w:bottom="1465" w:left="1098" w:header="0" w:footer="3" w:gutter="0"/>
          <w:cols w:space="720"/>
          <w:noEndnote/>
          <w:rtlGutter w:val="0"/>
          <w:docGrid w:linePitch="360"/>
        </w:sectPr>
      </w:pPr>
      <w:r>
        <mc:AlternateContent>
          <mc:Choice Requires="wps">
            <w:drawing>
              <wp:anchor distT="139700" distB="203835" distL="0" distR="0" simplePos="0" relativeHeight="125829384" behindDoc="0" locked="0" layoutInCell="1" allowOverlap="1">
                <wp:simplePos x="0" y="0"/>
                <wp:positionH relativeFrom="page">
                  <wp:posOffset>730885</wp:posOffset>
                </wp:positionH>
                <wp:positionV relativeFrom="paragraph">
                  <wp:posOffset>139700</wp:posOffset>
                </wp:positionV>
                <wp:extent cx="1850390" cy="250190"/>
                <wp:wrapTopAndBottom/>
                <wp:docPr id="23" name="Shape 23"/>
                <a:graphic xmlns:a="http://schemas.openxmlformats.org/drawingml/2006/main">
                  <a:graphicData uri="http://schemas.microsoft.com/office/word/2010/wordprocessingShape">
                    <wps:wsp>
                      <wps:cNvSpPr txBox="1"/>
                      <wps:spPr>
                        <a:xfrm>
                          <a:ext cx="1850390" cy="25019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wps:txbx>
                      <wps:bodyPr wrap="none" lIns="0" tIns="0" rIns="0" bIns="0">
                        <a:noAutoFit/>
                      </wps:bodyPr>
                    </wps:wsp>
                  </a:graphicData>
                </a:graphic>
              </wp:anchor>
            </w:drawing>
          </mc:Choice>
          <mc:Fallback>
            <w:pict>
              <v:shape id="_x0000_s1049" type="#_x0000_t202" style="position:absolute;margin-left:57.550000000000004pt;margin-top:11.pt;width:145.70000000000002pt;height:19.699999999999999pt;z-index:-125829369;mso-wrap-distance-left:0;mso-wrap-distance-top:11.pt;mso-wrap-distance-right:0;mso-wrap-distance-bottom:16.050000000000001pt;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v:textbox>
                <w10:wrap type="topAndBottom" anchorx="page"/>
              </v:shape>
            </w:pict>
          </mc:Fallback>
        </mc:AlternateContent>
      </w:r>
      <w:r>
        <w:drawing>
          <wp:anchor distT="231140" distB="0" distL="0" distR="1804670" simplePos="0" relativeHeight="125829386" behindDoc="0" locked="0" layoutInCell="1" allowOverlap="1">
            <wp:simplePos x="0" y="0"/>
            <wp:positionH relativeFrom="page">
              <wp:posOffset>2962275</wp:posOffset>
            </wp:positionH>
            <wp:positionV relativeFrom="paragraph">
              <wp:posOffset>231140</wp:posOffset>
            </wp:positionV>
            <wp:extent cx="311150" cy="365760"/>
            <wp:wrapTopAndBottom/>
            <wp:docPr id="25" name="Shape 25"/>
            <a:graphic xmlns:a="http://schemas.openxmlformats.org/drawingml/2006/main">
              <a:graphicData uri="http://schemas.openxmlformats.org/drawingml/2006/picture">
                <pic:pic xmlns:pic="http://schemas.openxmlformats.org/drawingml/2006/picture">
                  <pic:nvPicPr>
                    <pic:cNvPr id="26" name="Picture box 26"/>
                    <pic:cNvPicPr/>
                  </pic:nvPicPr>
                  <pic:blipFill>
                    <a:blip r:embed="rId15"/>
                    <a:stretch/>
                  </pic:blipFill>
                  <pic:spPr>
                    <a:xfrm>
                      <a:ext cx="311150" cy="36576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3355340</wp:posOffset>
                </wp:positionH>
                <wp:positionV relativeFrom="paragraph">
                  <wp:posOffset>300990</wp:posOffset>
                </wp:positionV>
                <wp:extent cx="1722120" cy="255905"/>
                <wp:wrapNone/>
                <wp:docPr id="27" name="Shape 27"/>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9"/>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3" type="#_x0000_t202" style="position:absolute;margin-left:264.19999999999999pt;margin-top:23.699999999999999pt;width:135.59999999999999pt;height:20.150000000000002pt;z-index:251657729;mso-wrap-distance-left:0;mso-wrap-distance-right:0;mso-position-horizontal-relative:page" filled="f" stroked="f">
                <v:textbox inset="0,0,0,0">
                  <w:txbxContent>
                    <w:p>
                      <w:pPr>
                        <w:pStyle w:val="Style19"/>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139700" distB="203835" distL="0" distR="0" simplePos="0" relativeHeight="125829387" behindDoc="0" locked="0" layoutInCell="1" allowOverlap="1">
                <wp:simplePos x="0" y="0"/>
                <wp:positionH relativeFrom="page">
                  <wp:posOffset>6080125</wp:posOffset>
                </wp:positionH>
                <wp:positionV relativeFrom="paragraph">
                  <wp:posOffset>139700</wp:posOffset>
                </wp:positionV>
                <wp:extent cx="1136650" cy="250190"/>
                <wp:wrapTopAndBottom/>
                <wp:docPr id="29" name="Shape 29"/>
                <a:graphic xmlns:a="http://schemas.openxmlformats.org/drawingml/2006/main">
                  <a:graphicData uri="http://schemas.microsoft.com/office/word/2010/wordprocessingShape">
                    <wps:wsp>
                      <wps:cNvSpPr txBox="1"/>
                      <wps:spPr>
                        <a:xfrm>
                          <a:ext cx="1136650" cy="25019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Д.С. Грешнева</w:t>
                            </w:r>
                          </w:p>
                        </w:txbxContent>
                      </wps:txbx>
                      <wps:bodyPr wrap="none" lIns="0" tIns="0" rIns="0" bIns="0">
                        <a:noAutoFit/>
                      </wps:bodyPr>
                    </wps:wsp>
                  </a:graphicData>
                </a:graphic>
              </wp:anchor>
            </w:drawing>
          </mc:Choice>
          <mc:Fallback>
            <w:pict>
              <v:shape id="_x0000_s1055" type="#_x0000_t202" style="position:absolute;margin-left:478.75pt;margin-top:11.pt;width:89.5pt;height:19.699999999999999pt;z-index:-125829366;mso-wrap-distance-left:0;mso-wrap-distance-top:11.pt;mso-wrap-distance-right:0;mso-wrap-distance-bottom:16.050000000000001pt;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Д.С. Грешнева</w:t>
                      </w:r>
                    </w:p>
                  </w:txbxContent>
                </v:textbox>
                <w10:wrap type="topAndBottom" anchorx="page"/>
              </v:shape>
            </w:pict>
          </mc:Fallback>
        </mc:AlternateContent>
      </w:r>
    </w:p>
    <w:p>
      <w:pPr>
        <w:pStyle w:val="Style24"/>
        <w:keepNext w:val="0"/>
        <w:keepLines w:val="0"/>
        <w:widowControl w:val="0"/>
        <w:pBdr>
          <w:top w:val="single" w:sz="0" w:space="0" w:color="000000"/>
          <w:left w:val="single" w:sz="0" w:space="0" w:color="000000"/>
          <w:bottom w:val="single" w:sz="0" w:space="1" w:color="000000"/>
          <w:right w:val="single" w:sz="0" w:space="0" w:color="000000"/>
        </w:pBdr>
        <w:shd w:val="clear" w:color="auto" w:fill="000000"/>
        <w:bidi w:val="0"/>
        <w:spacing w:before="0" w:after="51" w:line="240" w:lineRule="auto"/>
        <w:ind w:right="0" w:firstLine="0"/>
        <w:jc w:val="left"/>
      </w:pPr>
      <w:r>
        <w:rPr>
          <w:color w:val="FFFFFF"/>
          <w:spacing w:val="0"/>
          <w:w w:val="100"/>
          <w:position w:val="0"/>
          <w:shd w:val="clear" w:color="auto" w:fill="auto"/>
          <w:lang w:val="ru-RU" w:eastAsia="ru-RU" w:bidi="ru-RU"/>
        </w:rPr>
        <w:t>СВЕДЕНИЯ О СЕРТИФИКАТЕ ЭП</w:t>
      </w:r>
    </w:p>
    <w:p>
      <w:pPr>
        <w:pStyle w:val="Style26"/>
        <w:keepNext w:val="0"/>
        <w:keepLines w:val="0"/>
        <w:widowControl w:val="0"/>
        <w:shd w:val="clear" w:color="auto" w:fill="auto"/>
        <w:bidi w:val="0"/>
        <w:spacing w:before="0" w:after="0" w:line="240" w:lineRule="auto"/>
        <w:ind w:right="0" w:firstLine="0"/>
        <w:jc w:val="left"/>
      </w:pPr>
      <w:r>
        <w:rPr>
          <w:color w:val="727272"/>
          <w:spacing w:val="0"/>
          <w:w w:val="100"/>
          <w:position w:val="0"/>
          <w:shd w:val="clear" w:color="auto" w:fill="auto"/>
          <w:lang w:val="ru-RU" w:eastAsia="ru-RU" w:bidi="ru-RU"/>
        </w:rPr>
        <w:t xml:space="preserve">Кому </w:t>
      </w:r>
      <w:r>
        <w:rPr>
          <w:spacing w:val="0"/>
          <w:w w:val="100"/>
          <w:position w:val="0"/>
          <w:shd w:val="clear" w:color="auto" w:fill="auto"/>
          <w:lang w:val="ru-RU" w:eastAsia="ru-RU" w:bidi="ru-RU"/>
        </w:rPr>
        <w:t xml:space="preserve">выдан: </w:t>
      </w:r>
      <w:r>
        <w:rPr>
          <w:color w:val="000000"/>
          <w:spacing w:val="0"/>
          <w:w w:val="100"/>
          <w:position w:val="0"/>
          <w:shd w:val="clear" w:color="auto" w:fill="auto"/>
          <w:lang w:val="ru-RU" w:eastAsia="ru-RU" w:bidi="ru-RU"/>
        </w:rPr>
        <w:t>Грешнева Дарья Сергеевна</w:t>
      </w:r>
    </w:p>
    <w:p>
      <w:pPr>
        <w:pStyle w:val="Style26"/>
        <w:keepNext w:val="0"/>
        <w:keepLines w:val="0"/>
        <w:widowControl w:val="0"/>
        <w:shd w:val="clear" w:color="auto" w:fill="auto"/>
        <w:bidi w:val="0"/>
        <w:spacing w:before="0" w:after="0" w:line="240" w:lineRule="auto"/>
        <w:ind w:right="0" w:firstLine="0"/>
        <w:jc w:val="left"/>
      </w:pPr>
      <w:r>
        <w:rPr>
          <w:color w:val="434343"/>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00Е5ЕЭ2ЕА33995761О5А45С83ЕВ9ЕЕЭ0Е</w:t>
      </w:r>
      <w:r>
        <w:rPr>
          <w:spacing w:val="0"/>
          <w:w w:val="100"/>
          <w:position w:val="0"/>
          <w:shd w:val="clear" w:color="auto" w:fill="auto"/>
          <w:lang w:val="ru-RU" w:eastAsia="ru-RU" w:bidi="ru-RU"/>
        </w:rPr>
        <w:t>Е</w:t>
      </w:r>
    </w:p>
    <w:p>
      <w:pPr>
        <w:pStyle w:val="Style26"/>
        <w:keepNext w:val="0"/>
        <w:keepLines w:val="0"/>
        <w:widowControl w:val="0"/>
        <w:shd w:val="clear" w:color="auto" w:fill="auto"/>
        <w:bidi w:val="0"/>
        <w:spacing w:before="0" w:after="200" w:line="240" w:lineRule="auto"/>
        <w:ind w:right="0" w:firstLine="0"/>
        <w:jc w:val="left"/>
      </w:pPr>
      <w:r>
        <w:rPr>
          <w:color w:val="727272"/>
          <w:spacing w:val="0"/>
          <w:w w:val="100"/>
          <w:position w:val="0"/>
          <w:shd w:val="clear" w:color="auto" w:fill="auto"/>
          <w:lang w:val="ru-RU" w:eastAsia="ru-RU" w:bidi="ru-RU"/>
        </w:rPr>
        <w:t xml:space="preserve">Действителен </w:t>
      </w:r>
      <w:r>
        <w:rPr>
          <w:color w:val="434343"/>
          <w:spacing w:val="0"/>
          <w:w w:val="100"/>
          <w:position w:val="0"/>
          <w:shd w:val="clear" w:color="auto" w:fill="auto"/>
          <w:lang w:val="ru-RU" w:eastAsia="ru-RU" w:bidi="ru-RU"/>
        </w:rPr>
        <w:t xml:space="preserve">с 07.05.2024 </w:t>
      </w:r>
      <w:r>
        <w:rPr>
          <w:color w:val="878787"/>
          <w:spacing w:val="0"/>
          <w:w w:val="100"/>
          <w:position w:val="0"/>
          <w:shd w:val="clear" w:color="auto" w:fill="auto"/>
          <w:lang w:val="ru-RU" w:eastAsia="ru-RU" w:bidi="ru-RU"/>
        </w:rPr>
        <w:t xml:space="preserve">по </w:t>
      </w:r>
      <w:r>
        <w:rPr>
          <w:color w:val="727272"/>
          <w:spacing w:val="0"/>
          <w:w w:val="100"/>
          <w:position w:val="0"/>
          <w:shd w:val="clear" w:color="auto" w:fill="auto"/>
          <w:lang w:val="ru-RU" w:eastAsia="ru-RU" w:bidi="ru-RU"/>
        </w:rPr>
        <w:t>31.07.2025</w:t>
      </w:r>
    </w:p>
    <w:p>
      <w:pPr>
        <w:pStyle w:val="Style5"/>
        <w:keepNext w:val="0"/>
        <w:keepLines w:val="0"/>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ru-RU" w:eastAsia="ru-RU" w:bidi="ru-RU"/>
        </w:rPr>
        <w:t>Члены комиссии:</w:t>
      </w:r>
    </w:p>
    <w:p>
      <w:pPr>
        <w:pStyle w:val="Style5"/>
        <w:keepNext w:val="0"/>
        <w:keepLines w:val="0"/>
        <w:widowControl w:val="0"/>
        <w:shd w:val="clear" w:color="auto" w:fill="auto"/>
        <w:bidi w:val="0"/>
        <w:spacing w:before="0" w:after="620" w:line="240" w:lineRule="auto"/>
        <w:ind w:left="0" w:right="0" w:firstLine="0"/>
        <w:jc w:val="right"/>
      </w:pPr>
      <w:r>
        <w:drawing>
          <wp:anchor distT="0" distB="0" distL="114300" distR="1900555" simplePos="0" relativeHeight="125829389" behindDoc="0" locked="0" layoutInCell="1" allowOverlap="1">
            <wp:simplePos x="0" y="0"/>
            <wp:positionH relativeFrom="page">
              <wp:posOffset>2904490</wp:posOffset>
            </wp:positionH>
            <wp:positionV relativeFrom="paragraph">
              <wp:posOffset>25400</wp:posOffset>
            </wp:positionV>
            <wp:extent cx="389890" cy="572770"/>
            <wp:wrapSquare wrapText="right"/>
            <wp:docPr id="31" name="Shape 31"/>
            <a:graphic xmlns:a="http://schemas.openxmlformats.org/drawingml/2006/main">
              <a:graphicData uri="http://schemas.openxmlformats.org/drawingml/2006/picture">
                <pic:pic xmlns:pic="http://schemas.openxmlformats.org/drawingml/2006/picture">
                  <pic:nvPicPr>
                    <pic:cNvPr id="32" name="Picture box 32"/>
                    <pic:cNvPicPr/>
                  </pic:nvPicPr>
                  <pic:blipFill>
                    <a:blip r:embed="rId17"/>
                    <a:stretch/>
                  </pic:blipFill>
                  <pic:spPr>
                    <a:xfrm>
                      <a:ext cx="389890" cy="57277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3398520</wp:posOffset>
                </wp:positionH>
                <wp:positionV relativeFrom="paragraph">
                  <wp:posOffset>461010</wp:posOffset>
                </wp:positionV>
                <wp:extent cx="1280160" cy="103505"/>
                <wp:wrapNone/>
                <wp:docPr id="33" name="Shape 33"/>
                <a:graphic xmlns:a="http://schemas.openxmlformats.org/drawingml/2006/main">
                  <a:graphicData uri="http://schemas.microsoft.com/office/word/2010/wordprocessingShape">
                    <wps:wsp>
                      <wps:cNvSpPr txBox="1"/>
                      <wps:spPr>
                        <a:xfrm>
                          <a:ext cx="1280160" cy="103505"/>
                        </a:xfrm>
                        <a:prstGeom prst="rect"/>
                        <a:noFill/>
                      </wps:spPr>
                      <wps:txbx>
                        <w:txbxContent>
                          <w:p>
                            <w:pPr>
                              <w:pStyle w:val="Style1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8E8E8"/>
                                <w:spacing w:val="0"/>
                                <w:w w:val="100"/>
                                <w:position w:val="0"/>
                                <w:sz w:val="12"/>
                                <w:szCs w:val="12"/>
                                <w:shd w:val="clear" w:color="auto" w:fill="auto"/>
                                <w:lang w:val="ru-RU" w:eastAsia="ru-RU" w:bidi="ru-RU"/>
                              </w:rPr>
                              <w:t xml:space="preserve">СВЕДЕНИЯ О СЕРТИФИКАТЕ </w:t>
                            </w:r>
                            <w:r>
                              <w:rPr>
                                <w:rFonts w:ascii="Georgia" w:eastAsia="Georgia" w:hAnsi="Georgia" w:cs="Georgia"/>
                                <w:color w:val="FFFFFF"/>
                                <w:spacing w:val="0"/>
                                <w:w w:val="100"/>
                                <w:position w:val="0"/>
                                <w:sz w:val="12"/>
                                <w:szCs w:val="12"/>
                                <w:shd w:val="clear" w:color="auto" w:fill="auto"/>
                                <w:lang w:val="ru-RU" w:eastAsia="ru-RU" w:bidi="ru-RU"/>
                              </w:rPr>
                              <w:t>ЭП</w:t>
                            </w:r>
                          </w:p>
                        </w:txbxContent>
                      </wps:txbx>
                      <wps:bodyPr lIns="0" tIns="0" rIns="0" bIns="0">
                        <a:noAutoFit/>
                      </wps:bodyPr>
                    </wps:wsp>
                  </a:graphicData>
                </a:graphic>
              </wp:anchor>
            </w:drawing>
          </mc:Choice>
          <mc:Fallback>
            <w:pict>
              <v:shape id="_x0000_s1059" type="#_x0000_t202" style="position:absolute;margin-left:267.60000000000002pt;margin-top:36.300000000000004pt;width:100.8pt;height:8.1500000000000004pt;z-index:251657731;mso-wrap-distance-left:0;mso-wrap-distance-right:0;mso-position-horizontal-relative:page" filled="f" stroked="f">
                <v:textbox inset="0,0,0,0">
                  <w:txbxContent>
                    <w:p>
                      <w:pPr>
                        <w:pStyle w:val="Style1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8E8E8"/>
                          <w:spacing w:val="0"/>
                          <w:w w:val="100"/>
                          <w:position w:val="0"/>
                          <w:sz w:val="12"/>
                          <w:szCs w:val="12"/>
                          <w:shd w:val="clear" w:color="auto" w:fill="auto"/>
                          <w:lang w:val="ru-RU" w:eastAsia="ru-RU" w:bidi="ru-RU"/>
                        </w:rPr>
                        <w:t xml:space="preserve">СВЕДЕНИЯ О СЕРТИФИКАТЕ </w:t>
                      </w:r>
                      <w:r>
                        <w:rPr>
                          <w:rFonts w:ascii="Georgia" w:eastAsia="Georgia" w:hAnsi="Georgia" w:cs="Georgia"/>
                          <w:color w:val="FFFFFF"/>
                          <w:spacing w:val="0"/>
                          <w:w w:val="100"/>
                          <w:position w:val="0"/>
                          <w:sz w:val="12"/>
                          <w:szCs w:val="12"/>
                          <w:shd w:val="clear" w:color="auto" w:fill="auto"/>
                          <w:lang w:val="ru-RU" w:eastAsia="ru-RU" w:bidi="ru-RU"/>
                        </w:rPr>
                        <w:t>ЭП</w:t>
                      </w:r>
                    </w:p>
                  </w:txbxContent>
                </v:textbox>
                <w10:wrap anchorx="page"/>
              </v:shape>
            </w:pict>
          </mc:Fallback>
        </mc:AlternateContent>
      </w:r>
      <w:r>
        <mc:AlternateContent>
          <mc:Choice Requires="wps">
            <w:drawing>
              <wp:anchor distT="0" distB="0" distL="0" distR="0" simplePos="0" relativeHeight="503316486" behindDoc="0" locked="0" layoutInCell="1" allowOverlap="1">
                <wp:simplePos x="0" y="0"/>
                <wp:positionH relativeFrom="page">
                  <wp:posOffset>3355340</wp:posOffset>
                </wp:positionH>
                <wp:positionV relativeFrom="paragraph">
                  <wp:posOffset>150495</wp:posOffset>
                </wp:positionV>
                <wp:extent cx="1722120" cy="255905"/>
                <wp:wrapNone/>
                <wp:docPr id="35" name="Shape 35"/>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9"/>
                              <w:keepNext w:val="0"/>
                              <w:keepLines w:val="0"/>
                              <w:widowControl w:val="0"/>
                              <w:shd w:val="clear" w:color="auto" w:fill="auto"/>
                              <w:bidi w:val="0"/>
                              <w:spacing w:before="0" w:after="0" w:line="218"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1" type="#_x0000_t202" style="position:absolute;margin-left:264.19999999999999pt;margin-top:11.85pt;width:135.59999999999999pt;height:20.150000000000002pt;z-index:251657733;mso-wrap-distance-left:0;mso-wrap-distance-right:0;mso-position-horizontal-relative:page" filled="f" stroked="f">
                <v:textbox inset="0,0,0,0">
                  <w:txbxContent>
                    <w:p>
                      <w:pPr>
                        <w:pStyle w:val="Style19"/>
                        <w:keepNext w:val="0"/>
                        <w:keepLines w:val="0"/>
                        <w:widowControl w:val="0"/>
                        <w:shd w:val="clear" w:color="auto" w:fill="auto"/>
                        <w:bidi w:val="0"/>
                        <w:spacing w:before="0" w:after="0" w:line="218"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А.А. Леонова</w:t>
      </w:r>
    </w:p>
    <w:p>
      <w:pPr>
        <w:pStyle w:val="Style26"/>
        <w:keepNext w:val="0"/>
        <w:keepLines w:val="0"/>
        <w:widowControl w:val="0"/>
        <w:shd w:val="clear" w:color="auto" w:fill="auto"/>
        <w:bidi w:val="0"/>
        <w:spacing w:before="0" w:after="0" w:line="240" w:lineRule="auto"/>
        <w:ind w:right="0" w:firstLine="0"/>
        <w:jc w:val="left"/>
      </w:pPr>
      <w:r>
        <w:rPr>
          <w:color w:val="727272"/>
          <w:spacing w:val="0"/>
          <w:w w:val="100"/>
          <w:position w:val="0"/>
          <w:shd w:val="clear" w:color="auto" w:fill="auto"/>
          <w:lang w:val="ru-RU" w:eastAsia="ru-RU" w:bidi="ru-RU"/>
        </w:rPr>
        <w:t xml:space="preserve">Кому выдан: </w:t>
      </w:r>
      <w:r>
        <w:rPr>
          <w:color w:val="000000"/>
          <w:spacing w:val="0"/>
          <w:w w:val="100"/>
          <w:position w:val="0"/>
          <w:shd w:val="clear" w:color="auto" w:fill="auto"/>
          <w:lang w:val="ru-RU" w:eastAsia="ru-RU" w:bidi="ru-RU"/>
        </w:rPr>
        <w:t>Леонова Алена Альбертовна</w:t>
      </w:r>
    </w:p>
    <w:p>
      <w:pPr>
        <w:pStyle w:val="Style26"/>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009389Р972АА570Е22Э1</w:t>
      </w:r>
      <w:r>
        <w:rPr>
          <w:color w:val="272727"/>
          <w:spacing w:val="0"/>
          <w:w w:val="100"/>
          <w:position w:val="0"/>
          <w:shd w:val="clear" w:color="auto" w:fill="auto"/>
          <w:lang w:val="ru-RU" w:eastAsia="ru-RU" w:bidi="ru-RU"/>
        </w:rPr>
        <w:t>9Е7С5Ю28В0906</w:t>
      </w:r>
    </w:p>
    <w:p>
      <w:pPr>
        <w:pStyle w:val="Style26"/>
        <w:keepNext w:val="0"/>
        <w:keepLines w:val="0"/>
        <w:widowControl w:val="0"/>
        <w:shd w:val="clear" w:color="auto" w:fill="auto"/>
        <w:bidi w:val="0"/>
        <w:spacing w:before="0" w:after="200" w:line="240" w:lineRule="auto"/>
        <w:ind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20.09.2024 </w:t>
      </w:r>
      <w:r>
        <w:rPr>
          <w:color w:val="727272"/>
          <w:spacing w:val="0"/>
          <w:w w:val="100"/>
          <w:position w:val="0"/>
          <w:shd w:val="clear" w:color="auto" w:fill="auto"/>
          <w:lang w:val="ru-RU" w:eastAsia="ru-RU" w:bidi="ru-RU"/>
        </w:rPr>
        <w:t>по 14.12.2025</w:t>
      </w:r>
    </w:p>
    <w:p>
      <w:pPr>
        <w:pStyle w:val="Style5"/>
        <w:keepNext w:val="0"/>
        <w:keepLines w:val="0"/>
        <w:widowControl w:val="0"/>
        <w:shd w:val="clear" w:color="auto" w:fill="auto"/>
        <w:bidi w:val="0"/>
        <w:spacing w:before="0" w:after="395" w:line="240" w:lineRule="auto"/>
        <w:ind w:left="0" w:right="0" w:firstLine="0"/>
        <w:jc w:val="right"/>
      </w:pPr>
      <w:r>
        <w:drawing>
          <wp:anchor distT="0" distB="0" distL="114300" distR="1918970" simplePos="0" relativeHeight="125829390" behindDoc="0" locked="0" layoutInCell="1" allowOverlap="1">
            <wp:simplePos x="0" y="0"/>
            <wp:positionH relativeFrom="page">
              <wp:posOffset>2962275</wp:posOffset>
            </wp:positionH>
            <wp:positionV relativeFrom="paragraph">
              <wp:posOffset>76200</wp:posOffset>
            </wp:positionV>
            <wp:extent cx="311150" cy="365760"/>
            <wp:wrapSquare wrapText="right"/>
            <wp:docPr id="37" name="Shape 37"/>
            <a:graphic xmlns:a="http://schemas.openxmlformats.org/drawingml/2006/main">
              <a:graphicData uri="http://schemas.openxmlformats.org/drawingml/2006/picture">
                <pic:pic xmlns:pic="http://schemas.openxmlformats.org/drawingml/2006/picture">
                  <pic:nvPicPr>
                    <pic:cNvPr id="38" name="Picture box 38"/>
                    <pic:cNvPicPr/>
                  </pic:nvPicPr>
                  <pic:blipFill>
                    <a:blip r:embed="rId19"/>
                    <a:stretch/>
                  </pic:blipFill>
                  <pic:spPr>
                    <a:xfrm>
                      <a:ext cx="311150" cy="365760"/>
                    </a:xfrm>
                    <a:prstGeom prst="rect"/>
                  </pic:spPr>
                </pic:pic>
              </a:graphicData>
            </a:graphic>
          </wp:anchor>
        </w:drawing>
      </w:r>
      <w:r>
        <mc:AlternateContent>
          <mc:Choice Requires="wps">
            <w:drawing>
              <wp:anchor distT="0" distB="0" distL="0" distR="0" simplePos="0" relativeHeight="503316488" behindDoc="0" locked="0" layoutInCell="1" allowOverlap="1">
                <wp:simplePos x="0" y="0"/>
                <wp:positionH relativeFrom="page">
                  <wp:posOffset>3355340</wp:posOffset>
                </wp:positionH>
                <wp:positionV relativeFrom="paragraph">
                  <wp:posOffset>146050</wp:posOffset>
                </wp:positionV>
                <wp:extent cx="1722120" cy="255905"/>
                <wp:wrapNone/>
                <wp:docPr id="39" name="Shape 39"/>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9"/>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5" type="#_x0000_t202" style="position:absolute;margin-left:264.19999999999999pt;margin-top:11.5pt;width:135.59999999999999pt;height:20.150000000000002pt;z-index:251657735;mso-wrap-distance-left:0;mso-wrap-distance-right:0;mso-position-horizontal-relative:page" filled="f" stroked="f">
                <v:textbox inset="0,0,0,0">
                  <w:txbxContent>
                    <w:p>
                      <w:pPr>
                        <w:pStyle w:val="Style19"/>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А.И. Рахматуллаев</w:t>
      </w:r>
    </w:p>
    <w:p>
      <w:pPr>
        <w:pStyle w:val="Style24"/>
        <w:keepNext w:val="0"/>
        <w:keepLines w:val="0"/>
        <w:widowControl w:val="0"/>
        <w:pBdr>
          <w:top w:val="single" w:sz="0" w:space="0" w:color="000000"/>
          <w:left w:val="single" w:sz="0" w:space="0" w:color="000000"/>
          <w:bottom w:val="single" w:sz="0" w:space="1" w:color="000000"/>
          <w:right w:val="single" w:sz="0" w:space="0" w:color="000000"/>
        </w:pBdr>
        <w:shd w:val="clear" w:color="auto" w:fill="000000"/>
        <w:bidi w:val="0"/>
        <w:spacing w:before="0" w:after="51" w:line="240" w:lineRule="auto"/>
        <w:ind w:right="0" w:firstLine="0"/>
        <w:jc w:val="left"/>
      </w:pPr>
      <w:r>
        <w:rPr>
          <w:color w:val="E8E8E8"/>
          <w:spacing w:val="0"/>
          <w:w w:val="100"/>
          <w:position w:val="0"/>
          <w:shd w:val="clear" w:color="auto" w:fill="auto"/>
          <w:lang w:val="ru-RU" w:eastAsia="ru-RU" w:bidi="ru-RU"/>
        </w:rPr>
        <w:t xml:space="preserve">СВЕДЕНИЯ </w:t>
      </w:r>
      <w:r>
        <w:rPr>
          <w:color w:val="FFFFFF"/>
          <w:spacing w:val="0"/>
          <w:w w:val="100"/>
          <w:position w:val="0"/>
          <w:shd w:val="clear" w:color="auto" w:fill="auto"/>
          <w:lang w:val="ru-RU" w:eastAsia="ru-RU" w:bidi="ru-RU"/>
        </w:rPr>
        <w:t xml:space="preserve">О </w:t>
      </w:r>
      <w:r>
        <w:rPr>
          <w:color w:val="E8E8E8"/>
          <w:spacing w:val="0"/>
          <w:w w:val="100"/>
          <w:position w:val="0"/>
          <w:shd w:val="clear" w:color="auto" w:fill="auto"/>
          <w:lang w:val="ru-RU" w:eastAsia="ru-RU" w:bidi="ru-RU"/>
        </w:rPr>
        <w:t>СЕРТИФИКАТЕ ЭП</w:t>
      </w:r>
    </w:p>
    <w:p>
      <w:pPr>
        <w:pStyle w:val="Style26"/>
        <w:keepNext w:val="0"/>
        <w:keepLines w:val="0"/>
        <w:widowControl w:val="0"/>
        <w:shd w:val="clear" w:color="auto" w:fill="auto"/>
        <w:bidi w:val="0"/>
        <w:spacing w:before="0" w:after="0" w:line="240" w:lineRule="auto"/>
        <w:ind w:right="0" w:firstLine="0"/>
        <w:jc w:val="left"/>
      </w:pPr>
      <w:r>
        <w:rPr>
          <w:color w:val="878787"/>
          <w:spacing w:val="0"/>
          <w:w w:val="100"/>
          <w:position w:val="0"/>
          <w:shd w:val="clear" w:color="auto" w:fill="auto"/>
          <w:lang w:val="ru-RU" w:eastAsia="ru-RU" w:bidi="ru-RU"/>
        </w:rPr>
        <w:t xml:space="preserve">Кому </w:t>
      </w:r>
      <w:r>
        <w:rPr>
          <w:spacing w:val="0"/>
          <w:w w:val="100"/>
          <w:position w:val="0"/>
          <w:shd w:val="clear" w:color="auto" w:fill="auto"/>
          <w:lang w:val="ru-RU" w:eastAsia="ru-RU" w:bidi="ru-RU"/>
        </w:rPr>
        <w:t xml:space="preserve">выдан: </w:t>
      </w:r>
      <w:r>
        <w:rPr>
          <w:color w:val="000000"/>
          <w:spacing w:val="0"/>
          <w:w w:val="100"/>
          <w:position w:val="0"/>
          <w:shd w:val="clear" w:color="auto" w:fill="auto"/>
          <w:lang w:val="ru-RU" w:eastAsia="ru-RU" w:bidi="ru-RU"/>
        </w:rPr>
        <w:t>Рахматуллаев Алексей Ильич</w:t>
      </w:r>
    </w:p>
    <w:p>
      <w:pPr>
        <w:pStyle w:val="Style26"/>
        <w:keepNext w:val="0"/>
        <w:keepLines w:val="0"/>
        <w:widowControl w:val="0"/>
        <w:shd w:val="clear" w:color="auto" w:fill="auto"/>
        <w:bidi w:val="0"/>
        <w:spacing w:before="0" w:after="0" w:line="240" w:lineRule="auto"/>
        <w:ind w:right="0" w:firstLine="0"/>
        <w:jc w:val="left"/>
      </w:pPr>
      <w:r>
        <w:rPr>
          <w:color w:val="272727"/>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1</w:t>
      </w:r>
      <w:r>
        <w:rPr>
          <w:color w:val="878787"/>
          <w:spacing w:val="0"/>
          <w:w w:val="100"/>
          <w:position w:val="0"/>
          <w:shd w:val="clear" w:color="auto" w:fill="auto"/>
          <w:lang w:val="ru-RU" w:eastAsia="ru-RU" w:bidi="ru-RU"/>
        </w:rPr>
        <w:t>1</w:t>
      </w:r>
      <w:r>
        <w:rPr>
          <w:color w:val="272727"/>
          <w:spacing w:val="0"/>
          <w:w w:val="100"/>
          <w:position w:val="0"/>
          <w:shd w:val="clear" w:color="auto" w:fill="auto"/>
          <w:lang w:val="ru-RU" w:eastAsia="ru-RU" w:bidi="ru-RU"/>
        </w:rPr>
        <w:t>ВЗВО45854ОЕВ6С993Е00602С0ЕВЕЕС</w:t>
      </w:r>
    </w:p>
    <w:p>
      <w:pPr>
        <w:pStyle w:val="Style26"/>
        <w:keepNext w:val="0"/>
        <w:keepLines w:val="0"/>
        <w:widowControl w:val="0"/>
        <w:shd w:val="clear" w:color="auto" w:fill="auto"/>
        <w:bidi w:val="0"/>
        <w:spacing w:before="0" w:after="1800" w:line="240" w:lineRule="auto"/>
        <w:ind w:right="0" w:firstLine="0"/>
        <w:jc w:val="left"/>
      </w:pPr>
      <w:r>
        <w:rPr>
          <w:spacing w:val="0"/>
          <w:w w:val="100"/>
          <w:position w:val="0"/>
          <w:shd w:val="clear" w:color="auto" w:fill="auto"/>
          <w:lang w:val="ru-RU" w:eastAsia="ru-RU" w:bidi="ru-RU"/>
        </w:rPr>
        <w:t xml:space="preserve">Действителен </w:t>
      </w:r>
      <w:r>
        <w:rPr>
          <w:color w:val="272727"/>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07.09.2023 </w:t>
      </w:r>
      <w:r>
        <w:rPr>
          <w:color w:val="878787"/>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30.11.2024</w:t>
      </w:r>
    </w:p>
    <w:p>
      <w:pPr>
        <w:pStyle w:val="Style34"/>
        <w:keepNext w:val="0"/>
        <w:keepLines w:val="0"/>
        <w:widowControl w:val="0"/>
        <w:shd w:val="clear" w:color="auto" w:fill="auto"/>
        <w:bidi w:val="0"/>
        <w:spacing w:before="0" w:line="240" w:lineRule="auto"/>
        <w:ind w:left="0" w:right="0" w:firstLine="0"/>
        <w:jc w:val="left"/>
      </w:pPr>
      <w:r>
        <w:rPr>
          <w:color w:val="000000"/>
          <w:spacing w:val="0"/>
          <w:w w:val="100"/>
          <w:position w:val="0"/>
          <w:shd w:val="clear" w:color="auto" w:fill="auto"/>
          <w:lang w:val="ru-RU" w:eastAsia="ru-RU" w:bidi="ru-RU"/>
        </w:rPr>
        <w:t>Исп.Рахматуллаев А.И. тел.+7 495 784 75 05</w:t>
      </w:r>
    </w:p>
    <w:sectPr>
      <w:footnotePr>
        <w:pos w:val="pageBottom"/>
        <w:numFmt w:val="decimal"/>
        <w:numRestart w:val="continuous"/>
      </w:footnotePr>
      <w:type w:val="continuous"/>
      <w:pgSz w:w="11900" w:h="16840"/>
      <w:pgMar w:top="1158" w:right="527" w:bottom="1158"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721995</wp:posOffset>
              </wp:positionH>
              <wp:positionV relativeFrom="page">
                <wp:posOffset>10151745</wp:posOffset>
              </wp:positionV>
              <wp:extent cx="722630" cy="100330"/>
              <wp:wrapNone/>
              <wp:docPr id="7" name="Shape 7"/>
              <a:graphic xmlns:a="http://schemas.openxmlformats.org/drawingml/2006/main">
                <a:graphicData uri="http://schemas.microsoft.com/office/word/2010/wordprocessingShape">
                  <wps:wsp>
                    <wps:cNvSpPr txBox="1"/>
                    <wps:spPr>
                      <a:xfrm>
                        <a:ext cx="722630" cy="10033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2024-45970</w:t>
                          </w:r>
                        </w:p>
                      </w:txbxContent>
                    </wps:txbx>
                    <wps:bodyPr wrap="none" lIns="0" tIns="0" rIns="0" bIns="0">
                      <a:spAutoFit/>
                    </wps:bodyPr>
                  </wps:wsp>
                </a:graphicData>
              </a:graphic>
            </wp:anchor>
          </w:drawing>
        </mc:Choice>
        <mc:Fallback>
          <w:pict>
            <v:shape id="_x0000_s1033" type="#_x0000_t202" style="position:absolute;margin-left:56.850000000000001pt;margin-top:799.35000000000002pt;width:56.899999999999999pt;height:7.9000000000000004pt;z-index:-188744059;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2024-45970</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723900</wp:posOffset>
              </wp:positionH>
              <wp:positionV relativeFrom="page">
                <wp:posOffset>10217150</wp:posOffset>
              </wp:positionV>
              <wp:extent cx="725170" cy="100330"/>
              <wp:wrapNone/>
              <wp:docPr id="9" name="Shape 9"/>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2024-45970</w:t>
                          </w:r>
                        </w:p>
                      </w:txbxContent>
                    </wps:txbx>
                    <wps:bodyPr wrap="none" lIns="0" tIns="0" rIns="0" bIns="0">
                      <a:spAutoFit/>
                    </wps:bodyPr>
                  </wps:wsp>
                </a:graphicData>
              </a:graphic>
            </wp:anchor>
          </w:drawing>
        </mc:Choice>
        <mc:Fallback>
          <w:pict>
            <v:shape id="_x0000_s1035" type="#_x0000_t202" style="position:absolute;margin-left:57.pt;margin-top:804.5pt;width:57.100000000000001pt;height:7.9000000000000004pt;z-index:-188744057;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2024-45970</w:t>
                    </w:r>
                  </w:p>
                </w:txbxContent>
              </v:textbox>
              <w10:wrap anchorx="page" anchory="page"/>
            </v:shape>
          </w:pict>
        </mc:Fallback>
      </mc:AlternateContent>
    </w: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721995</wp:posOffset>
              </wp:positionH>
              <wp:positionV relativeFrom="page">
                <wp:posOffset>10151745</wp:posOffset>
              </wp:positionV>
              <wp:extent cx="722630" cy="100330"/>
              <wp:wrapNone/>
              <wp:docPr id="17" name="Shape 17"/>
              <a:graphic xmlns:a="http://schemas.openxmlformats.org/drawingml/2006/main">
                <a:graphicData uri="http://schemas.microsoft.com/office/word/2010/wordprocessingShape">
                  <wps:wsp>
                    <wps:cNvSpPr txBox="1"/>
                    <wps:spPr>
                      <a:xfrm>
                        <a:ext cx="722630" cy="10033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2024-45970</w:t>
                          </w:r>
                        </w:p>
                      </w:txbxContent>
                    </wps:txbx>
                    <wps:bodyPr wrap="none" lIns="0" tIns="0" rIns="0" bIns="0">
                      <a:spAutoFit/>
                    </wps:bodyPr>
                  </wps:wsp>
                </a:graphicData>
              </a:graphic>
            </wp:anchor>
          </w:drawing>
        </mc:Choice>
        <mc:Fallback>
          <w:pict>
            <v:shape id="_x0000_s1043" type="#_x0000_t202" style="position:absolute;margin-left:56.850000000000001pt;margin-top:799.35000000000002pt;width:56.899999999999999pt;height:7.9000000000000004pt;z-index:-188744053;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2024-45970</w:t>
                    </w:r>
                  </w:p>
                </w:txbxContent>
              </v:textbox>
              <w10:wrap anchorx="page" anchory="page"/>
            </v:shape>
          </w:pict>
        </mc:Fallback>
      </mc:AlternateContent>
    </w: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4" behindDoc="1" locked="0" layoutInCell="1" allowOverlap="1">
              <wp:simplePos x="0" y="0"/>
              <wp:positionH relativeFrom="page">
                <wp:posOffset>721995</wp:posOffset>
              </wp:positionH>
              <wp:positionV relativeFrom="page">
                <wp:posOffset>10151745</wp:posOffset>
              </wp:positionV>
              <wp:extent cx="722630" cy="100330"/>
              <wp:wrapNone/>
              <wp:docPr id="21" name="Shape 21"/>
              <a:graphic xmlns:a="http://schemas.openxmlformats.org/drawingml/2006/main">
                <a:graphicData uri="http://schemas.microsoft.com/office/word/2010/wordprocessingShape">
                  <wps:wsp>
                    <wps:cNvSpPr txBox="1"/>
                    <wps:spPr>
                      <a:xfrm>
                        <a:ext cx="722630" cy="10033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2024-45970</w:t>
                          </w:r>
                        </w:p>
                      </w:txbxContent>
                    </wps:txbx>
                    <wps:bodyPr wrap="none" lIns="0" tIns="0" rIns="0" bIns="0">
                      <a:spAutoFit/>
                    </wps:bodyPr>
                  </wps:wsp>
                </a:graphicData>
              </a:graphic>
            </wp:anchor>
          </w:drawing>
        </mc:Choice>
        <mc:Fallback>
          <w:pict>
            <v:shape id="_x0000_s1047" type="#_x0000_t202" style="position:absolute;margin-left:56.850000000000001pt;margin-top:799.35000000000002pt;width:56.899999999999999pt;height:7.9000000000000004pt;z-index:-188744049;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2024-45970</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3927475</wp:posOffset>
              </wp:positionH>
              <wp:positionV relativeFrom="page">
                <wp:posOffset>476250</wp:posOffset>
              </wp:positionV>
              <wp:extent cx="57785" cy="103505"/>
              <wp:wrapNone/>
              <wp:docPr id="3" name="Shape 3"/>
              <a:graphic xmlns:a="http://schemas.openxmlformats.org/drawingml/2006/main">
                <a:graphicData uri="http://schemas.microsoft.com/office/word/2010/wordprocessingShape">
                  <wps:wsp>
                    <wps:cNvSpPr txBox="1"/>
                    <wps:spPr>
                      <a:xfrm>
                        <a:ext cx="57785" cy="103505"/>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29" type="#_x0000_t202" style="position:absolute;margin-left:309.25pt;margin-top:37.5pt;width:4.5499999999999998pt;height:8.1500000000000004pt;z-index:-188744063;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3922395</wp:posOffset>
              </wp:positionH>
              <wp:positionV relativeFrom="page">
                <wp:posOffset>476250</wp:posOffset>
              </wp:positionV>
              <wp:extent cx="64135" cy="103505"/>
              <wp:wrapNone/>
              <wp:docPr id="5" name="Shape 5"/>
              <a:graphic xmlns:a="http://schemas.openxmlformats.org/drawingml/2006/main">
                <a:graphicData uri="http://schemas.microsoft.com/office/word/2010/wordprocessingShape">
                  <wps:wsp>
                    <wps:cNvSpPr txBox="1"/>
                    <wps:spPr>
                      <a:xfrm>
                        <a:ext cx="64135" cy="103505"/>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1" type="#_x0000_t202" style="position:absolute;margin-left:308.85000000000002pt;margin-top:37.5pt;width:5.0499999999999998pt;height:8.1500000000000004pt;z-index:-188744061;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3922395</wp:posOffset>
              </wp:positionH>
              <wp:positionV relativeFrom="page">
                <wp:posOffset>476250</wp:posOffset>
              </wp:positionV>
              <wp:extent cx="64135" cy="103505"/>
              <wp:wrapNone/>
              <wp:docPr id="15" name="Shape 15"/>
              <a:graphic xmlns:a="http://schemas.openxmlformats.org/drawingml/2006/main">
                <a:graphicData uri="http://schemas.microsoft.com/office/word/2010/wordprocessingShape">
                  <wps:wsp>
                    <wps:cNvSpPr txBox="1"/>
                    <wps:spPr>
                      <a:xfrm>
                        <a:ext cx="64135" cy="103505"/>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41" type="#_x0000_t202" style="position:absolute;margin-left:308.85000000000002pt;margin-top:37.5pt;width:5.0499999999999998pt;height:8.1500000000000004pt;z-index:-188744055;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2" behindDoc="1" locked="0" layoutInCell="1" allowOverlap="1">
              <wp:simplePos x="0" y="0"/>
              <wp:positionH relativeFrom="page">
                <wp:posOffset>3922395</wp:posOffset>
              </wp:positionH>
              <wp:positionV relativeFrom="page">
                <wp:posOffset>476250</wp:posOffset>
              </wp:positionV>
              <wp:extent cx="64135" cy="103505"/>
              <wp:wrapNone/>
              <wp:docPr id="19" name="Shape 19"/>
              <a:graphic xmlns:a="http://schemas.openxmlformats.org/drawingml/2006/main">
                <a:graphicData uri="http://schemas.microsoft.com/office/word/2010/wordprocessingShape">
                  <wps:wsp>
                    <wps:cNvSpPr txBox="1"/>
                    <wps:spPr>
                      <a:xfrm>
                        <a:ext cx="64135" cy="103505"/>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45" type="#_x0000_t202" style="position:absolute;margin-left:308.85000000000002pt;margin-top:37.5pt;width:5.0499999999999998pt;height:8.1500000000000004pt;z-index:-188744051;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evenAndOddHeaders/>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3)_"/>
    <w:basedOn w:val="DefaultParagraphFont"/>
    <w:link w:val="Style2"/>
    <w:rPr>
      <w:rFonts w:ascii="Times New Roman" w:eastAsia="Times New Roman" w:hAnsi="Times New Roman" w:cs="Times New Roman"/>
      <w:b w:val="0"/>
      <w:bCs w:val="0"/>
      <w:i w:val="0"/>
      <w:iCs w:val="0"/>
      <w:smallCaps w:val="0"/>
      <w:strike w:val="0"/>
      <w:color w:val="455F9C"/>
      <w:sz w:val="19"/>
      <w:szCs w:val="19"/>
      <w:u w:val="none"/>
    </w:rPr>
  </w:style>
  <w:style w:type="character" w:customStyle="1" w:styleId="CharStyle6">
    <w:name w:val="Основной текст_"/>
    <w:basedOn w:val="DefaultParagraphFont"/>
    <w:link w:val="Style5"/>
    <w:rPr>
      <w:rFonts w:ascii="Times New Roman" w:eastAsia="Times New Roman" w:hAnsi="Times New Roman" w:cs="Times New Roman"/>
      <w:b w:val="0"/>
      <w:bCs w:val="0"/>
      <w:i w:val="0"/>
      <w:iCs w:val="0"/>
      <w:smallCaps w:val="0"/>
      <w:strike w:val="0"/>
      <w:sz w:val="28"/>
      <w:szCs w:val="28"/>
      <w:u w:val="none"/>
    </w:rPr>
  </w:style>
  <w:style w:type="character" w:customStyle="1" w:styleId="CharStyle8">
    <w:name w:val="Колонтитул (2)_"/>
    <w:basedOn w:val="DefaultParagraphFont"/>
    <w:link w:val="Style7"/>
    <w:rPr>
      <w:rFonts w:ascii="Times New Roman" w:eastAsia="Times New Roman" w:hAnsi="Times New Roman" w:cs="Times New Roman"/>
      <w:b w:val="0"/>
      <w:bCs w:val="0"/>
      <w:i w:val="0"/>
      <w:iCs w:val="0"/>
      <w:smallCaps w:val="0"/>
      <w:strike w:val="0"/>
      <w:sz w:val="20"/>
      <w:szCs w:val="20"/>
      <w:u w:val="none"/>
    </w:rPr>
  </w:style>
  <w:style w:type="character" w:customStyle="1" w:styleId="CharStyle12">
    <w:name w:val="Заголовок №2_"/>
    <w:basedOn w:val="DefaultParagraphFont"/>
    <w:link w:val="Style11"/>
    <w:rPr>
      <w:rFonts w:ascii="Times New Roman" w:eastAsia="Times New Roman" w:hAnsi="Times New Roman" w:cs="Times New Roman"/>
      <w:b w:val="0"/>
      <w:bCs w:val="0"/>
      <w:i w:val="0"/>
      <w:iCs w:val="0"/>
      <w:smallCaps w:val="0"/>
      <w:strike w:val="0"/>
      <w:sz w:val="30"/>
      <w:szCs w:val="30"/>
      <w:u w:val="none"/>
    </w:rPr>
  </w:style>
  <w:style w:type="character" w:customStyle="1" w:styleId="CharStyle16">
    <w:name w:val="Заголовок №1_"/>
    <w:basedOn w:val="DefaultParagraphFont"/>
    <w:link w:val="Style15"/>
    <w:rPr>
      <w:rFonts w:ascii="Arial" w:eastAsia="Arial" w:hAnsi="Arial" w:cs="Arial"/>
      <w:b w:val="0"/>
      <w:bCs w:val="0"/>
      <w:i w:val="0"/>
      <w:iCs w:val="0"/>
      <w:smallCaps w:val="0"/>
      <w:strike w:val="0"/>
      <w:sz w:val="34"/>
      <w:szCs w:val="34"/>
      <w:u w:val="none"/>
    </w:rPr>
  </w:style>
  <w:style w:type="character" w:customStyle="1" w:styleId="CharStyle20">
    <w:name w:val="Подпись к картинке_"/>
    <w:basedOn w:val="DefaultParagraphFont"/>
    <w:link w:val="Style19"/>
    <w:rPr>
      <w:rFonts w:ascii="Times New Roman" w:eastAsia="Times New Roman" w:hAnsi="Times New Roman" w:cs="Times New Roman"/>
      <w:b w:val="0"/>
      <w:bCs w:val="0"/>
      <w:i w:val="0"/>
      <w:iCs w:val="0"/>
      <w:smallCaps w:val="0"/>
      <w:strike w:val="0"/>
      <w:color w:val="272727"/>
      <w:sz w:val="12"/>
      <w:szCs w:val="12"/>
      <w:u w:val="none"/>
    </w:rPr>
  </w:style>
  <w:style w:type="character" w:customStyle="1" w:styleId="CharStyle25">
    <w:name w:val="Основной текст (4)_"/>
    <w:basedOn w:val="DefaultParagraphFont"/>
    <w:link w:val="Style24"/>
    <w:rPr>
      <w:rFonts w:ascii="Georgia" w:eastAsia="Georgia" w:hAnsi="Georgia" w:cs="Georgia"/>
      <w:b w:val="0"/>
      <w:bCs w:val="0"/>
      <w:i w:val="0"/>
      <w:iCs w:val="0"/>
      <w:smallCaps w:val="0"/>
      <w:strike w:val="0"/>
      <w:color w:val="EBEBEB"/>
      <w:sz w:val="12"/>
      <w:szCs w:val="12"/>
      <w:u w:val="none"/>
    </w:rPr>
  </w:style>
  <w:style w:type="character" w:customStyle="1" w:styleId="CharStyle27">
    <w:name w:val="Основной текст (2)_"/>
    <w:basedOn w:val="DefaultParagraphFont"/>
    <w:link w:val="Style26"/>
    <w:rPr>
      <w:rFonts w:ascii="Arial" w:eastAsia="Arial" w:hAnsi="Arial" w:cs="Arial"/>
      <w:b w:val="0"/>
      <w:bCs w:val="0"/>
      <w:i w:val="0"/>
      <w:iCs w:val="0"/>
      <w:smallCaps w:val="0"/>
      <w:strike w:val="0"/>
      <w:color w:val="595959"/>
      <w:sz w:val="12"/>
      <w:szCs w:val="12"/>
      <w:u w:val="none"/>
    </w:rPr>
  </w:style>
  <w:style w:type="character" w:customStyle="1" w:styleId="CharStyle35">
    <w:name w:val="Основной текст (5)_"/>
    <w:basedOn w:val="DefaultParagraphFont"/>
    <w:link w:val="Style34"/>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Основной текст (3)"/>
    <w:basedOn w:val="Normal"/>
    <w:link w:val="CharStyle3"/>
    <w:pPr>
      <w:widowControl w:val="0"/>
      <w:shd w:val="clear" w:color="auto" w:fill="auto"/>
      <w:jc w:val="center"/>
    </w:pPr>
    <w:rPr>
      <w:rFonts w:ascii="Times New Roman" w:eastAsia="Times New Roman" w:hAnsi="Times New Roman" w:cs="Times New Roman"/>
      <w:b w:val="0"/>
      <w:bCs w:val="0"/>
      <w:i w:val="0"/>
      <w:iCs w:val="0"/>
      <w:smallCaps w:val="0"/>
      <w:strike w:val="0"/>
      <w:color w:val="455F9C"/>
      <w:sz w:val="19"/>
      <w:szCs w:val="19"/>
      <w:u w:val="none"/>
    </w:rPr>
  </w:style>
  <w:style w:type="paragraph" w:customStyle="1" w:styleId="Style5">
    <w:name w:val="Основной текст"/>
    <w:basedOn w:val="Normal"/>
    <w:link w:val="CharStyle6"/>
    <w:pPr>
      <w:widowControl w:val="0"/>
      <w:shd w:val="clear" w:color="auto" w:fill="auto"/>
      <w:spacing w:line="264" w:lineRule="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7">
    <w:name w:val="Колонтитул (2)"/>
    <w:basedOn w:val="Normal"/>
    <w:link w:val="CharStyle8"/>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1">
    <w:name w:val="Заголовок №2"/>
    <w:basedOn w:val="Normal"/>
    <w:link w:val="CharStyle12"/>
    <w:pPr>
      <w:widowControl w:val="0"/>
      <w:shd w:val="clear" w:color="auto" w:fill="auto"/>
      <w:outlineLvl w:val="1"/>
    </w:pPr>
    <w:rPr>
      <w:rFonts w:ascii="Times New Roman" w:eastAsia="Times New Roman" w:hAnsi="Times New Roman" w:cs="Times New Roman"/>
      <w:b w:val="0"/>
      <w:bCs w:val="0"/>
      <w:i w:val="0"/>
      <w:iCs w:val="0"/>
      <w:smallCaps w:val="0"/>
      <w:strike w:val="0"/>
      <w:sz w:val="30"/>
      <w:szCs w:val="30"/>
      <w:u w:val="none"/>
    </w:rPr>
  </w:style>
  <w:style w:type="paragraph" w:customStyle="1" w:styleId="Style15">
    <w:name w:val="Заголовок №1"/>
    <w:basedOn w:val="Normal"/>
    <w:link w:val="CharStyle16"/>
    <w:pPr>
      <w:widowControl w:val="0"/>
      <w:shd w:val="clear" w:color="auto" w:fill="auto"/>
      <w:spacing w:after="420"/>
      <w:ind w:firstLine="360"/>
      <w:outlineLvl w:val="0"/>
    </w:pPr>
    <w:rPr>
      <w:rFonts w:ascii="Arial" w:eastAsia="Arial" w:hAnsi="Arial" w:cs="Arial"/>
      <w:b w:val="0"/>
      <w:bCs w:val="0"/>
      <w:i w:val="0"/>
      <w:iCs w:val="0"/>
      <w:smallCaps w:val="0"/>
      <w:strike w:val="0"/>
      <w:sz w:val="34"/>
      <w:szCs w:val="34"/>
      <w:u w:val="none"/>
    </w:rPr>
  </w:style>
  <w:style w:type="paragraph" w:customStyle="1" w:styleId="Style19">
    <w:name w:val="Подпись к картинке"/>
    <w:basedOn w:val="Normal"/>
    <w:link w:val="CharStyle20"/>
    <w:pPr>
      <w:widowControl w:val="0"/>
      <w:shd w:val="clear" w:color="auto" w:fill="auto"/>
      <w:spacing w:line="214" w:lineRule="auto"/>
    </w:pPr>
    <w:rPr>
      <w:rFonts w:ascii="Times New Roman" w:eastAsia="Times New Roman" w:hAnsi="Times New Roman" w:cs="Times New Roman"/>
      <w:b w:val="0"/>
      <w:bCs w:val="0"/>
      <w:i w:val="0"/>
      <w:iCs w:val="0"/>
      <w:smallCaps w:val="0"/>
      <w:strike w:val="0"/>
      <w:color w:val="272727"/>
      <w:sz w:val="12"/>
      <w:szCs w:val="12"/>
      <w:u w:val="none"/>
    </w:rPr>
  </w:style>
  <w:style w:type="paragraph" w:customStyle="1" w:styleId="Style24">
    <w:name w:val="Основной текст (4)"/>
    <w:basedOn w:val="Normal"/>
    <w:link w:val="CharStyle25"/>
    <w:pPr>
      <w:widowControl w:val="0"/>
      <w:shd w:val="clear" w:color="auto" w:fill="auto"/>
      <w:spacing w:after="80"/>
      <w:ind w:left="4260"/>
    </w:pPr>
    <w:rPr>
      <w:rFonts w:ascii="Georgia" w:eastAsia="Georgia" w:hAnsi="Georgia" w:cs="Georgia"/>
      <w:b w:val="0"/>
      <w:bCs w:val="0"/>
      <w:i w:val="0"/>
      <w:iCs w:val="0"/>
      <w:smallCaps w:val="0"/>
      <w:strike w:val="0"/>
      <w:color w:val="EBEBEB"/>
      <w:sz w:val="12"/>
      <w:szCs w:val="12"/>
      <w:u w:val="none"/>
    </w:rPr>
  </w:style>
  <w:style w:type="paragraph" w:customStyle="1" w:styleId="Style26">
    <w:name w:val="Основной текст (2)"/>
    <w:basedOn w:val="Normal"/>
    <w:link w:val="CharStyle27"/>
    <w:pPr>
      <w:widowControl w:val="0"/>
      <w:shd w:val="clear" w:color="auto" w:fill="auto"/>
      <w:ind w:left="3560"/>
    </w:pPr>
    <w:rPr>
      <w:rFonts w:ascii="Arial" w:eastAsia="Arial" w:hAnsi="Arial" w:cs="Arial"/>
      <w:b w:val="0"/>
      <w:bCs w:val="0"/>
      <w:i w:val="0"/>
      <w:iCs w:val="0"/>
      <w:smallCaps w:val="0"/>
      <w:strike w:val="0"/>
      <w:color w:val="595959"/>
      <w:sz w:val="12"/>
      <w:szCs w:val="12"/>
      <w:u w:val="none"/>
    </w:rPr>
  </w:style>
  <w:style w:type="paragraph" w:customStyle="1" w:styleId="Style34">
    <w:name w:val="Основной текст (5)"/>
    <w:basedOn w:val="Normal"/>
    <w:link w:val="CharStyle35"/>
    <w:pPr>
      <w:widowControl w:val="0"/>
      <w:shd w:val="clear" w:color="auto" w:fill="auto"/>
      <w:spacing w:after="8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header" Target="header2.xml"/><Relationship Id="rId8" Type="http://schemas.openxmlformats.org/officeDocument/2006/relationships/footer" Target="footer2.xml"/><Relationship Id="rId9" Type="http://schemas.openxmlformats.org/officeDocument/2006/relationships/header" Target="header3.xml"/><Relationship Id="rId10" Type="http://schemas.openxmlformats.org/officeDocument/2006/relationships/footer" Target="footer3.xml"/><Relationship Id="rId11" Type="http://schemas.openxmlformats.org/officeDocument/2006/relationships/header" Target="header4.xml"/><Relationship Id="rId12" Type="http://schemas.openxmlformats.org/officeDocument/2006/relationships/footer" Target="footer4.xml"/><Relationship Id="rId13" Type="http://schemas.openxmlformats.org/officeDocument/2006/relationships/header" Target="header5.xml"/><Relationship Id="rId14" Type="http://schemas.openxmlformats.org/officeDocument/2006/relationships/footer" Target="footer5.xml"/><Relationship Id="rId15" Type="http://schemas.openxmlformats.org/officeDocument/2006/relationships/image" Target="media/image1.jpeg"/><Relationship Id="rId16" Type="http://schemas.openxmlformats.org/officeDocument/2006/relationships/image" Target="media/image1.jpeg" TargetMode="External"/><Relationship Id="rId17" Type="http://schemas.openxmlformats.org/officeDocument/2006/relationships/image" Target="media/image2.jpeg"/><Relationship Id="rId18" Type="http://schemas.openxmlformats.org/officeDocument/2006/relationships/image" Target="media/image2.jpeg" TargetMode="External"/><Relationship Id="rId19" Type="http://schemas.openxmlformats.org/officeDocument/2006/relationships/image" Target="media/image3.jpeg"/><Relationship Id="rId20" Type="http://schemas.openxmlformats.org/officeDocument/2006/relationships/image" Target="media/image3.jpeg" TargetMode="External"/></Relationships>
</file>