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40816/24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«НПЦ спец.мед.помощи детям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111х1п-/а1&lt;11р1&lt;1-11рстрс1@/с1гам1поуп1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«Аксиома»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хаках@ахютаркагт.ги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059" w:bottom="621" w:left="1269" w:header="0" w:footer="3" w:gutter="0"/>
          <w:cols w:num="2" w:space="720" w:equalWidth="0">
            <w:col w:w="3835" w:space="1301"/>
            <w:col w:w="443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0" w:bottom="9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077/06/106-13246/2024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76" w:val="left"/>
          <w:tab w:pos="4857" w:val="left"/>
          <w:tab w:pos="6806" w:val="left"/>
          <w:tab w:pos="917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Рахматуллаева,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76" w:val="left"/>
          <w:tab w:pos="4857" w:val="left"/>
          <w:tab w:pos="6806" w:val="left"/>
          <w:tab w:pos="917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№077/06/106-13246/2024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«Аксиома» (далее — Заявитель) на действия ГБУЗ «НПЦ спец.мед.помощи детям ДЗМ» (далее — Заказчик) при проведении электронного аукциона на право заключения государственного контракта на поставку лекарственных средств (Иммуноглобулин человека нормальный) (Закупка № 0373200034824000256)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30.09.2024 по делу № 077/06/106-13246/2024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30.09.2024 по делу № 077/06/106-13246/2024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30.09.2024 по делу № 077/06/106-13246/2024.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530" w:bottom="955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75pt;margin-top:10.pt;width:145.70000000000002pt;height:19.699999999999999pt;z-index:-125829375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0" behindDoc="0" locked="0" layoutInCell="1" allowOverlap="1">
            <wp:simplePos x="0" y="0"/>
            <wp:positionH relativeFrom="page">
              <wp:posOffset>3132455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60000000000002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94999999999999pt;margin-top:10.pt;width:89.5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00Е5ЕО2ЕА3399576105А45С83ЕВ9ЕЕО0Е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153670</wp:posOffset>
                </wp:positionV>
                <wp:extent cx="1722120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2.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9Е7С5Ю28В0906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20.09.2024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60"/>
        <w:jc w:val="left"/>
      </w:pPr>
      <w:r>
        <w:drawing>
          <wp:anchor distT="0" distB="0" distL="114300" distR="1918970" simplePos="0" relativeHeight="125829384" behindDoc="0" locked="0" layoutInCell="1" allowOverlap="1">
            <wp:simplePos x="0" y="0"/>
            <wp:positionH relativeFrom="page">
              <wp:posOffset>3132455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60000000000002pt;margin-top:11.7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0" w:right="527" w:bottom="154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10134600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98.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518160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40.80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