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72770" cy="65849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72770" cy="658495"/>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Либкнсхга, 2, г. Архангельск, 163000</w:t>
        <w:br/>
        <w:t>Тел.: (8182) 20-73-21. факс: (8182) 21-54-45</w:t>
        <w:br/>
        <w:t xml:space="preserve">е-гпа'1: го29@Га5 </w:t>
      </w:r>
      <w:r>
        <w:rPr>
          <w:smallCaps/>
          <w:spacing w:val="0"/>
          <w:w w:val="100"/>
          <w:position w:val="0"/>
          <w:shd w:val="clear" w:color="auto" w:fill="auto"/>
          <w:lang w:val="ru-RU" w:eastAsia="ru-RU" w:bidi="ru-RU"/>
        </w:rPr>
        <w:t>§оу.ш</w:t>
      </w:r>
    </w:p>
    <w:p>
      <w:pPr>
        <w:pStyle w:val="Style11"/>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Дело № 178оз-24</w:t>
      </w:r>
    </w:p>
    <w:p>
      <w:pPr>
        <w:pStyle w:val="Style11"/>
        <w:keepNext w:val="0"/>
        <w:keepLines w:val="0"/>
        <w:widowControl w:val="0"/>
        <w:shd w:val="clear" w:color="auto" w:fill="auto"/>
        <w:bidi w:val="0"/>
        <w:spacing w:before="0" w:after="220" w:line="240" w:lineRule="auto"/>
        <w:ind w:left="0" w:right="0" w:firstLine="0"/>
        <w:jc w:val="both"/>
      </w:pPr>
      <w:r>
        <w:rPr>
          <w:b/>
          <w:bCs/>
          <w:color w:val="000000"/>
          <w:spacing w:val="0"/>
          <w:w w:val="100"/>
          <w:position w:val="0"/>
          <w:shd w:val="clear" w:color="auto" w:fill="auto"/>
          <w:lang w:val="ru-RU" w:eastAsia="ru-RU" w:bidi="ru-RU"/>
        </w:rPr>
        <w:t>029/06/42-860/2024</w:t>
      </w:r>
    </w:p>
    <w:p>
      <w:pPr>
        <w:pStyle w:val="Style11"/>
        <w:keepNext w:val="0"/>
        <w:keepLines w:val="0"/>
        <w:widowControl w:val="0"/>
        <w:shd w:val="clear" w:color="auto" w:fill="auto"/>
        <w:bidi w:val="0"/>
        <w:spacing w:before="0" w:after="0" w:line="240" w:lineRule="auto"/>
        <w:ind w:left="0" w:right="0" w:firstLine="0"/>
        <w:jc w:val="both"/>
      </w:pPr>
      <w:r>
        <w:rPr>
          <w:b/>
          <w:bCs/>
          <w:color w:val="000000"/>
          <w:spacing w:val="0"/>
          <w:w w:val="100"/>
          <w:position w:val="0"/>
          <w:u w:val="single"/>
          <w:shd w:val="clear" w:color="auto" w:fill="auto"/>
          <w:lang w:val="ru-RU" w:eastAsia="ru-RU" w:bidi="ru-RU"/>
        </w:rPr>
        <w:t>Заказчик;</w:t>
      </w:r>
    </w:p>
    <w:p>
      <w:pPr>
        <w:pStyle w:val="Style11"/>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ГБУЗ Архангельской области</w:t>
      </w:r>
    </w:p>
    <w:p>
      <w:pPr>
        <w:pStyle w:val="Style11"/>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«Архангельская областная клиническая больница»</w:t>
      </w:r>
    </w:p>
    <w:p>
      <w:pPr>
        <w:pStyle w:val="Style11"/>
        <w:keepNext w:val="0"/>
        <w:keepLines w:val="0"/>
        <w:widowControl w:val="0"/>
        <w:shd w:val="clear" w:color="auto" w:fill="auto"/>
        <w:bidi w:val="0"/>
        <w:spacing w:before="0" w:after="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163001, г. Архангельск, ул. Суворова, д. 1</w:t>
      </w:r>
    </w:p>
    <w:p>
      <w:pPr>
        <w:pStyle w:val="Style11"/>
        <w:keepNext w:val="0"/>
        <w:keepLines w:val="0"/>
        <w:widowControl w:val="0"/>
        <w:shd w:val="clear" w:color="auto" w:fill="auto"/>
        <w:bidi w:val="0"/>
        <w:spacing w:before="0" w:after="22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Е-таП: кь@аокЬ.ги, Т1гпоГееуаМ1@аокЬ.ги</w:t>
      </w:r>
    </w:p>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Уполномоченный орган:</w:t>
      </w:r>
    </w:p>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11"/>
        <w:keepNext w:val="0"/>
        <w:keepLines w:val="0"/>
        <w:widowControl w:val="0"/>
        <w:shd w:val="clear" w:color="auto" w:fill="auto"/>
        <w:bidi w:val="0"/>
        <w:spacing w:before="0" w:after="0"/>
        <w:ind w:left="0" w:right="0" w:firstLine="0"/>
        <w:jc w:val="left"/>
        <w:rPr>
          <w:sz w:val="20"/>
          <w:szCs w:val="20"/>
        </w:rPr>
      </w:pPr>
      <w:r>
        <w:rPr>
          <w:color w:val="000000"/>
          <w:spacing w:val="0"/>
          <w:w w:val="100"/>
          <w:position w:val="0"/>
          <w:sz w:val="20"/>
          <w:szCs w:val="20"/>
          <w:shd w:val="clear" w:color="auto" w:fill="auto"/>
          <w:lang w:val="ru-RU" w:eastAsia="ru-RU" w:bidi="ru-RU"/>
        </w:rPr>
        <w:t>163069, г. Архангельск, ул. Вьгучейского, д.18</w:t>
      </w:r>
    </w:p>
    <w:p>
      <w:pPr>
        <w:pStyle w:val="Style11"/>
        <w:keepNext w:val="0"/>
        <w:keepLines w:val="0"/>
        <w:widowControl w:val="0"/>
        <w:shd w:val="clear" w:color="auto" w:fill="auto"/>
        <w:bidi w:val="0"/>
        <w:spacing w:before="0" w:after="0"/>
        <w:ind w:left="0" w:right="0" w:firstLine="0"/>
        <w:jc w:val="left"/>
        <w:rPr>
          <w:sz w:val="20"/>
          <w:szCs w:val="20"/>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766" w:right="912" w:bottom="1064" w:left="1271" w:header="0" w:footer="3" w:gutter="0"/>
          <w:pgNumType w:start="1"/>
          <w:cols w:num="2" w:space="720" w:equalWidth="0">
            <w:col w:w="4777" w:space="828"/>
            <w:col w:w="4111"/>
          </w:cols>
          <w:noEndnote/>
          <w:titlePg/>
          <w:rtlGutter w:val="0"/>
          <w:docGrid w:linePitch="360"/>
        </w:sectPr>
      </w:pPr>
      <w:r>
        <w:rPr>
          <w:color w:val="000000"/>
          <w:spacing w:val="0"/>
          <w:w w:val="100"/>
          <w:position w:val="0"/>
          <w:sz w:val="20"/>
          <w:szCs w:val="20"/>
          <w:shd w:val="clear" w:color="auto" w:fill="auto"/>
          <w:lang w:val="ru-RU" w:eastAsia="ru-RU" w:bidi="ru-RU"/>
        </w:rPr>
        <w:t>Е-таЛ: 6кр@с1ута1апс1.ги</w:t>
      </w:r>
    </w:p>
    <w:p>
      <w:pPr>
        <w:widowControl w:val="0"/>
        <w:spacing w:line="28" w:lineRule="exact"/>
        <w:rPr>
          <w:sz w:val="2"/>
          <w:szCs w:val="2"/>
        </w:rPr>
      </w:pPr>
    </w:p>
    <w:p>
      <w:pPr>
        <w:widowControl w:val="0"/>
        <w:spacing w:line="1" w:lineRule="exact"/>
        <w:sectPr>
          <w:footnotePr>
            <w:pos w:val="pageBottom"/>
            <w:numFmt w:val="decimal"/>
            <w:numRestart w:val="continuous"/>
          </w:footnotePr>
          <w:type w:val="continuous"/>
          <w:pgSz w:w="11900" w:h="16840"/>
          <w:pgMar w:top="832" w:right="0" w:bottom="116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440"/>
        <w:jc w:val="left"/>
      </w:pPr>
      <w:r>
        <mc:AlternateContent>
          <mc:Choice Requires="wps">
            <w:drawing>
              <wp:anchor distT="0" distB="0" distL="114300" distR="114300" simplePos="0" relativeHeight="125829378" behindDoc="0" locked="0" layoutInCell="1" allowOverlap="1">
                <wp:simplePos x="0" y="0"/>
                <wp:positionH relativeFrom="page">
                  <wp:posOffset>1840230</wp:posOffset>
                </wp:positionH>
                <wp:positionV relativeFrom="paragraph">
                  <wp:posOffset>25400</wp:posOffset>
                </wp:positionV>
                <wp:extent cx="2130425" cy="274320"/>
                <wp:wrapSquare wrapText="right"/>
                <wp:docPr id="10" name="Shape 10"/>
                <a:graphic xmlns:a="http://schemas.openxmlformats.org/drawingml/2006/main">
                  <a:graphicData uri="http://schemas.microsoft.com/office/word/2010/wordprocessingShape">
                    <wps:wsp>
                      <wps:cNvSpPr txBox="1"/>
                      <wps:spPr>
                        <a:xfrm>
                          <a:ext cx="2130425" cy="274320"/>
                        </a:xfrm>
                        <a:prstGeom prst="rect"/>
                        <a:noFill/>
                      </wps:spPr>
                      <wps:txbx>
                        <w:txbxContent>
                          <w:p>
                            <w:pPr>
                              <w:pStyle w:val="Style16"/>
                              <w:keepNext w:val="0"/>
                              <w:keepLines w:val="0"/>
                              <w:widowControl w:val="0"/>
                              <w:shd w:val="clear" w:color="auto" w:fill="auto"/>
                              <w:tabs>
                                <w:tab w:pos="929" w:val="left"/>
                              </w:tabs>
                              <w:bidi w:val="0"/>
                              <w:spacing w:before="0" w:after="0" w:line="240" w:lineRule="auto"/>
                              <w:ind w:left="0" w:right="0" w:firstLine="0"/>
                              <w:jc w:val="left"/>
                            </w:pPr>
                            <w:r>
                              <w:rPr>
                                <w:spacing w:val="0"/>
                                <w:w w:val="100"/>
                                <w:position w:val="0"/>
                                <w:u w:val="none"/>
                                <w:shd w:val="clear" w:color="auto" w:fill="auto"/>
                                <w:lang w:val="ru-RU" w:eastAsia="ru-RU" w:bidi="ru-RU"/>
                              </w:rPr>
                              <w:t>№</w:t>
                              <w:tab/>
                            </w:r>
                            <w:r>
                              <w:rPr>
                                <w:spacing w:val="0"/>
                                <w:w w:val="100"/>
                                <w:position w:val="0"/>
                                <w:shd w:val="clear" w:color="auto" w:fill="auto"/>
                                <w:lang w:val="ru-RU" w:eastAsia="ru-RU" w:bidi="ru-RU"/>
                              </w:rPr>
                              <w:t>^05[5519/М</w:t>
                            </w:r>
                          </w:p>
                        </w:txbxContent>
                      </wps:txbx>
                      <wps:bodyPr wrap="none" lIns="0" tIns="0" rIns="0" bIns="0">
                        <a:noAutoFit/>
                      </wps:bodyPr>
                    </wps:wsp>
                  </a:graphicData>
                </a:graphic>
              </wp:anchor>
            </w:drawing>
          </mc:Choice>
          <mc:Fallback>
            <w:pict>
              <v:shape id="_x0000_s1036" type="#_x0000_t202" style="position:absolute;margin-left:144.90000000000001pt;margin-top:2.pt;width:167.75pt;height:21.600000000000001pt;z-index:-125829375;mso-wrap-distance-left:9.pt;mso-wrap-distance-right:9.pt;mso-position-horizontal-relative:page" filled="f" stroked="f">
                <v:textbox inset="0,0,0,0">
                  <w:txbxContent>
                    <w:p>
                      <w:pPr>
                        <w:pStyle w:val="Style16"/>
                        <w:keepNext w:val="0"/>
                        <w:keepLines w:val="0"/>
                        <w:widowControl w:val="0"/>
                        <w:shd w:val="clear" w:color="auto" w:fill="auto"/>
                        <w:tabs>
                          <w:tab w:pos="929" w:val="left"/>
                        </w:tabs>
                        <w:bidi w:val="0"/>
                        <w:spacing w:before="0" w:after="0" w:line="240" w:lineRule="auto"/>
                        <w:ind w:left="0" w:right="0" w:firstLine="0"/>
                        <w:jc w:val="left"/>
                      </w:pPr>
                      <w:r>
                        <w:rPr>
                          <w:spacing w:val="0"/>
                          <w:w w:val="100"/>
                          <w:position w:val="0"/>
                          <w:u w:val="none"/>
                          <w:shd w:val="clear" w:color="auto" w:fill="auto"/>
                          <w:lang w:val="ru-RU" w:eastAsia="ru-RU" w:bidi="ru-RU"/>
                        </w:rPr>
                        <w:t>№</w:t>
                        <w:tab/>
                      </w:r>
                      <w:r>
                        <w:rPr>
                          <w:spacing w:val="0"/>
                          <w:w w:val="100"/>
                          <w:position w:val="0"/>
                          <w:shd w:val="clear" w:color="auto" w:fill="auto"/>
                          <w:lang w:val="ru-RU" w:eastAsia="ru-RU" w:bidi="ru-RU"/>
                        </w:rPr>
                        <w:t>^05[5519/М</w:t>
                      </w:r>
                    </w:p>
                  </w:txbxContent>
                </v:textbox>
                <w10:wrap type="square" side="right" anchorx="page"/>
              </v:shape>
            </w:pict>
          </mc:Fallback>
        </mc:AlternateContent>
      </w:r>
      <w:r>
        <w:rPr>
          <w:b/>
          <w:bCs/>
          <w:color w:val="000000"/>
          <w:spacing w:val="0"/>
          <w:w w:val="100"/>
          <w:position w:val="0"/>
          <w:u w:val="single"/>
          <w:shd w:val="clear" w:color="auto" w:fill="auto"/>
          <w:lang w:val="ru-RU" w:eastAsia="ru-RU" w:bidi="ru-RU"/>
        </w:rPr>
        <w:t>Оператор электронной площадки:</w:t>
      </w:r>
    </w:p>
    <w:p>
      <w:pPr>
        <w:pStyle w:val="Style11"/>
        <w:keepNext w:val="0"/>
        <w:keepLines w:val="0"/>
        <w:widowControl w:val="0"/>
        <w:shd w:val="clear" w:color="auto" w:fill="auto"/>
        <w:bidi w:val="0"/>
        <w:spacing w:before="0" w:after="0" w:line="240" w:lineRule="auto"/>
        <w:ind w:left="0" w:right="0" w:firstLine="440"/>
        <w:jc w:val="left"/>
      </w:pPr>
      <w:r>
        <w:rPr>
          <w:b/>
          <w:bCs/>
          <w:color w:val="000000"/>
          <w:spacing w:val="0"/>
          <w:w w:val="100"/>
          <w:position w:val="0"/>
          <w:shd w:val="clear" w:color="auto" w:fill="auto"/>
          <w:lang w:val="ru-RU" w:eastAsia="ru-RU" w:bidi="ru-RU"/>
        </w:rPr>
        <w:t>ООО «РТС-тендер»</w:t>
      </w:r>
    </w:p>
    <w:p>
      <w:pPr>
        <w:pStyle w:val="Style11"/>
        <w:keepNext w:val="0"/>
        <w:keepLines w:val="0"/>
        <w:widowControl w:val="0"/>
        <w:shd w:val="clear" w:color="auto" w:fill="auto"/>
        <w:bidi w:val="0"/>
        <w:spacing w:before="0" w:after="0" w:line="240" w:lineRule="auto"/>
        <w:ind w:left="5600" w:right="0" w:firstLine="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w:t>
      </w:r>
    </w:p>
    <w:p>
      <w:pPr>
        <w:pStyle w:val="Style11"/>
        <w:keepNext w:val="0"/>
        <w:keepLines w:val="0"/>
        <w:widowControl w:val="0"/>
        <w:shd w:val="clear" w:color="auto" w:fill="auto"/>
        <w:bidi w:val="0"/>
        <w:spacing w:before="0" w:after="0" w:line="240" w:lineRule="auto"/>
        <w:ind w:left="5600" w:right="0" w:firstLine="0"/>
        <w:jc w:val="left"/>
        <w:rPr>
          <w:sz w:val="20"/>
          <w:szCs w:val="20"/>
        </w:rPr>
      </w:pPr>
      <w:r>
        <w:rPr>
          <w:color w:val="000000"/>
          <w:spacing w:val="0"/>
          <w:w w:val="100"/>
          <w:position w:val="0"/>
          <w:sz w:val="20"/>
          <w:szCs w:val="20"/>
          <w:shd w:val="clear" w:color="auto" w:fill="auto"/>
          <w:lang w:val="ru-RU" w:eastAsia="ru-RU" w:bidi="ru-RU"/>
        </w:rPr>
        <w:t>Шевченко, д. 23А</w:t>
      </w:r>
    </w:p>
    <w:p>
      <w:pPr>
        <w:pStyle w:val="Style11"/>
        <w:keepNext w:val="0"/>
        <w:keepLines w:val="0"/>
        <w:widowControl w:val="0"/>
        <w:shd w:val="clear" w:color="auto" w:fill="auto"/>
        <w:bidi w:val="0"/>
        <w:spacing w:before="0" w:after="240" w:line="240" w:lineRule="auto"/>
        <w:ind w:left="5600" w:right="0" w:firstLine="0"/>
        <w:jc w:val="left"/>
        <w:rPr>
          <w:sz w:val="20"/>
          <w:szCs w:val="20"/>
        </w:rPr>
      </w:pPr>
      <w:r>
        <w:rPr>
          <w:color w:val="000000"/>
          <w:spacing w:val="0"/>
          <w:w w:val="100"/>
          <w:position w:val="0"/>
          <w:sz w:val="20"/>
          <w:szCs w:val="20"/>
          <w:shd w:val="clear" w:color="auto" w:fill="auto"/>
          <w:lang w:val="ru-RU" w:eastAsia="ru-RU" w:bidi="ru-RU"/>
        </w:rPr>
        <w:t>Е-таП: ко@118-1епс1ег.ги</w:t>
      </w:r>
    </w:p>
    <w:p>
      <w:pPr>
        <w:pStyle w:val="Style11"/>
        <w:keepNext w:val="0"/>
        <w:keepLines w:val="0"/>
        <w:widowControl w:val="0"/>
        <w:shd w:val="clear" w:color="auto" w:fill="auto"/>
        <w:bidi w:val="0"/>
        <w:spacing w:before="0" w:after="0" w:line="240" w:lineRule="auto"/>
        <w:ind w:left="5600" w:right="0" w:firstLine="0"/>
        <w:jc w:val="left"/>
      </w:pPr>
      <w:r>
        <w:rPr>
          <w:b/>
          <w:bCs/>
          <w:color w:val="000000"/>
          <w:spacing w:val="0"/>
          <w:w w:val="100"/>
          <w:position w:val="0"/>
          <w:u w:val="single"/>
          <w:shd w:val="clear" w:color="auto" w:fill="auto"/>
          <w:lang w:val="ru-RU" w:eastAsia="ru-RU" w:bidi="ru-RU"/>
        </w:rPr>
        <w:t>Заявитель:</w:t>
      </w:r>
    </w:p>
    <w:p>
      <w:pPr>
        <w:pStyle w:val="Style11"/>
        <w:keepNext w:val="0"/>
        <w:keepLines w:val="0"/>
        <w:widowControl w:val="0"/>
        <w:shd w:val="clear" w:color="auto" w:fill="auto"/>
        <w:bidi w:val="0"/>
        <w:spacing w:before="0" w:after="0" w:line="240" w:lineRule="auto"/>
        <w:ind w:left="5600" w:right="0" w:firstLine="0"/>
        <w:jc w:val="left"/>
      </w:pPr>
      <w:r>
        <w:rPr>
          <w:b/>
          <w:bCs/>
          <w:color w:val="000000"/>
          <w:spacing w:val="0"/>
          <w:w w:val="100"/>
          <w:position w:val="0"/>
          <w:shd w:val="clear" w:color="auto" w:fill="auto"/>
          <w:lang w:val="ru-RU" w:eastAsia="ru-RU" w:bidi="ru-RU"/>
        </w:rPr>
        <w:t>Общество с ограниченной</w:t>
      </w:r>
    </w:p>
    <w:p>
      <w:pPr>
        <w:pStyle w:val="Style11"/>
        <w:keepNext w:val="0"/>
        <w:keepLines w:val="0"/>
        <w:widowControl w:val="0"/>
        <w:shd w:val="clear" w:color="auto" w:fill="auto"/>
        <w:bidi w:val="0"/>
        <w:spacing w:before="0" w:after="0" w:line="240" w:lineRule="auto"/>
        <w:ind w:left="5600" w:right="0" w:firstLine="0"/>
        <w:jc w:val="left"/>
      </w:pPr>
      <w:r>
        <w:rPr>
          <w:b/>
          <w:bCs/>
          <w:color w:val="000000"/>
          <w:spacing w:val="0"/>
          <w:w w:val="100"/>
          <w:position w:val="0"/>
          <w:shd w:val="clear" w:color="auto" w:fill="auto"/>
          <w:lang w:val="ru-RU" w:eastAsia="ru-RU" w:bidi="ru-RU"/>
        </w:rPr>
        <w:t>ответственностью "Швабе-СпецАвто"</w:t>
      </w:r>
    </w:p>
    <w:p>
      <w:pPr>
        <w:pStyle w:val="Style11"/>
        <w:keepNext w:val="0"/>
        <w:keepLines w:val="0"/>
        <w:widowControl w:val="0"/>
        <w:shd w:val="clear" w:color="auto" w:fill="auto"/>
        <w:bidi w:val="0"/>
        <w:spacing w:before="0" w:after="0" w:line="257" w:lineRule="auto"/>
        <w:ind w:left="5600" w:right="0" w:firstLine="20"/>
        <w:jc w:val="both"/>
        <w:rPr>
          <w:sz w:val="20"/>
          <w:szCs w:val="20"/>
        </w:rPr>
      </w:pPr>
      <w:r>
        <w:rPr>
          <w:color w:val="000000"/>
          <w:spacing w:val="0"/>
          <w:w w:val="100"/>
          <w:position w:val="0"/>
          <w:sz w:val="20"/>
          <w:szCs w:val="20"/>
          <w:shd w:val="clear" w:color="auto" w:fill="auto"/>
          <w:lang w:val="ru-RU" w:eastAsia="ru-RU" w:bidi="ru-RU"/>
        </w:rPr>
        <w:t>129366, г. Москва, вн.тер.г.Муниципальный округ Алексеевский, пр-кт Мира, дом 176, этаж 1, ком.64</w:t>
      </w:r>
    </w:p>
    <w:p>
      <w:pPr>
        <w:pStyle w:val="Style11"/>
        <w:keepNext w:val="0"/>
        <w:keepLines w:val="0"/>
        <w:widowControl w:val="0"/>
        <w:shd w:val="clear" w:color="auto" w:fill="auto"/>
        <w:bidi w:val="0"/>
        <w:spacing w:before="0" w:after="300" w:line="257" w:lineRule="auto"/>
        <w:ind w:left="5600" w:right="0" w:firstLine="0"/>
        <w:jc w:val="left"/>
        <w:rPr>
          <w:sz w:val="20"/>
          <w:szCs w:val="20"/>
        </w:rPr>
      </w:pPr>
      <w:r>
        <w:rPr>
          <w:color w:val="000000"/>
          <w:spacing w:val="0"/>
          <w:w w:val="100"/>
          <w:position w:val="0"/>
          <w:sz w:val="20"/>
          <w:szCs w:val="20"/>
          <w:shd w:val="clear" w:color="auto" w:fill="auto"/>
          <w:lang w:val="ru-RU" w:eastAsia="ru-RU" w:bidi="ru-RU"/>
        </w:rPr>
        <w:t>Е-таП: 1епдег@511УаЬе-8а.ги</w:t>
      </w:r>
    </w:p>
    <w:p>
      <w:pPr>
        <w:pStyle w:val="Style22"/>
        <w:keepNext/>
        <w:keepLines/>
        <w:widowControl w:val="0"/>
        <w:shd w:val="clear" w:color="auto" w:fill="auto"/>
        <w:bidi w:val="0"/>
        <w:spacing w:before="0" w:line="259"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22"/>
        <w:keepNext/>
        <w:keepLines/>
        <w:widowControl w:val="0"/>
        <w:shd w:val="clear" w:color="auto" w:fill="auto"/>
        <w:tabs>
          <w:tab w:pos="7906" w:val="left"/>
        </w:tabs>
        <w:bidi w:val="0"/>
        <w:spacing w:before="0" w:line="259" w:lineRule="auto"/>
        <w:ind w:left="0" w:right="0" w:firstLine="0"/>
        <w:jc w:val="both"/>
      </w:pPr>
      <w:bookmarkStart w:id="2" w:name="bookmark2"/>
      <w:r>
        <w:rPr>
          <w:color w:val="000000"/>
          <w:spacing w:val="0"/>
          <w:w w:val="100"/>
          <w:position w:val="0"/>
          <w:shd w:val="clear" w:color="auto" w:fill="auto"/>
          <w:lang w:val="ru-RU" w:eastAsia="ru-RU" w:bidi="ru-RU"/>
        </w:rPr>
        <w:t>30 сентября 2024 года</w:t>
        <w:tab/>
        <w:t>г. Архангельск</w:t>
      </w:r>
      <w:bookmarkEnd w:id="2"/>
    </w:p>
    <w:p>
      <w:pPr>
        <w:pStyle w:val="Style11"/>
        <w:keepNext w:val="0"/>
        <w:keepLines w:val="0"/>
        <w:widowControl w:val="0"/>
        <w:shd w:val="clear" w:color="auto" w:fill="auto"/>
        <w:bidi w:val="0"/>
        <w:spacing w:before="0" w:after="0" w:line="262" w:lineRule="auto"/>
        <w:ind w:left="0" w:right="0" w:firstLine="84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11"/>
        <w:keepNext w:val="0"/>
        <w:keepLines w:val="0"/>
        <w:widowControl w:val="0"/>
        <w:shd w:val="clear" w:color="auto" w:fill="auto"/>
        <w:bidi w:val="0"/>
        <w:spacing w:before="0" w:after="80" w:line="259" w:lineRule="auto"/>
        <w:ind w:left="0" w:right="0" w:firstLine="840"/>
        <w:jc w:val="both"/>
      </w:pPr>
      <w:r>
        <w:rPr>
          <w:b/>
          <w:bCs/>
          <w:color w:val="000000"/>
          <w:spacing w:val="0"/>
          <w:w w:val="100"/>
          <w:position w:val="0"/>
          <w:u w:val="single"/>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80" w:line="283" w:lineRule="auto"/>
        <w:ind w:left="2360" w:right="0" w:hanging="236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22"/>
        <w:keepNext/>
        <w:keepLines/>
        <w:widowControl w:val="0"/>
        <w:shd w:val="clear" w:color="auto" w:fill="auto"/>
        <w:bidi w:val="0"/>
        <w:spacing w:before="0" w:after="0" w:line="259" w:lineRule="auto"/>
        <w:ind w:left="0" w:right="0" w:firstLine="820"/>
        <w:jc w:val="both"/>
      </w:pPr>
      <w:bookmarkStart w:id="4" w:name="bookmark4"/>
      <w:r>
        <w:rPr>
          <w:color w:val="000000"/>
          <w:spacing w:val="0"/>
          <w:w w:val="100"/>
          <w:position w:val="0"/>
          <w:u w:val="single"/>
          <w:shd w:val="clear" w:color="auto" w:fill="auto"/>
          <w:lang w:val="ru-RU" w:eastAsia="ru-RU" w:bidi="ru-RU"/>
        </w:rPr>
        <w:t>Члены комиссии:</w:t>
      </w:r>
      <w:bookmarkEnd w:id="4"/>
    </w:p>
    <w:p>
      <w:pPr>
        <w:pStyle w:val="Style11"/>
        <w:keepNext w:val="0"/>
        <w:keepLines w:val="0"/>
        <w:widowControl w:val="0"/>
        <w:shd w:val="clear" w:color="auto" w:fill="auto"/>
        <w:tabs>
          <w:tab w:pos="2221" w:val="left"/>
        </w:tabs>
        <w:bidi w:val="0"/>
        <w:spacing w:before="0" w:after="0" w:line="259" w:lineRule="auto"/>
        <w:ind w:left="0" w:right="0" w:firstLine="0"/>
        <w:jc w:val="left"/>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11"/>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Вижевцева С.Н. Ведущий специалист-эксперт отдела контроля закупок,</w:t>
      </w:r>
    </w:p>
    <w:p>
      <w:pPr>
        <w:pStyle w:val="Style11"/>
        <w:keepNext w:val="0"/>
        <w:keepLines w:val="0"/>
        <w:widowControl w:val="0"/>
        <w:shd w:val="clear" w:color="auto" w:fill="auto"/>
        <w:bidi w:val="0"/>
        <w:spacing w:before="0" w:after="80" w:line="259" w:lineRule="auto"/>
        <w:ind w:left="0" w:right="0" w:firstLine="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2"/>
        <w:keepNext/>
        <w:keepLines/>
        <w:widowControl w:val="0"/>
        <w:shd w:val="clear" w:color="auto" w:fill="auto"/>
        <w:bidi w:val="0"/>
        <w:spacing w:before="0" w:after="0" w:line="259" w:lineRule="auto"/>
        <w:ind w:left="0" w:right="0" w:firstLine="820"/>
        <w:jc w:val="both"/>
      </w:pPr>
      <w:bookmarkStart w:id="6" w:name="bookmark6"/>
      <w:r>
        <w:rPr>
          <w:color w:val="000000"/>
          <w:spacing w:val="0"/>
          <w:w w:val="100"/>
          <w:position w:val="0"/>
          <w:u w:val="single"/>
          <w:shd w:val="clear" w:color="auto" w:fill="auto"/>
          <w:lang w:val="ru-RU" w:eastAsia="ru-RU" w:bidi="ru-RU"/>
        </w:rPr>
        <w:t>в присутствии представителей от:</w:t>
      </w:r>
      <w:bookmarkEnd w:id="6"/>
    </w:p>
    <w:p>
      <w:pPr>
        <w:pStyle w:val="Style11"/>
        <w:keepNext w:val="0"/>
        <w:keepLines w:val="0"/>
        <w:widowControl w:val="0"/>
        <w:shd w:val="clear" w:color="auto" w:fill="auto"/>
        <w:bidi w:val="0"/>
        <w:spacing w:before="0" w:after="0" w:line="259" w:lineRule="auto"/>
        <w:ind w:left="0" w:right="0" w:firstLine="820"/>
        <w:jc w:val="both"/>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Маврина Р.А. (доверенность от 26.09.2024);</w:t>
      </w:r>
    </w:p>
    <w:p>
      <w:pPr>
        <w:pStyle w:val="Style11"/>
        <w:keepNext w:val="0"/>
        <w:keepLines w:val="0"/>
        <w:widowControl w:val="0"/>
        <w:shd w:val="clear" w:color="auto" w:fill="auto"/>
        <w:bidi w:val="0"/>
        <w:spacing w:before="0" w:after="0" w:line="266" w:lineRule="auto"/>
        <w:ind w:left="0" w:right="0" w:firstLine="720"/>
        <w:jc w:val="both"/>
      </w:pPr>
      <w:r>
        <w:rPr>
          <w:b/>
          <w:bCs/>
          <w:color w:val="000000"/>
          <w:spacing w:val="0"/>
          <w:w w:val="100"/>
          <w:position w:val="0"/>
          <w:shd w:val="clear" w:color="auto" w:fill="auto"/>
          <w:lang w:val="ru-RU" w:eastAsia="ru-RU" w:bidi="ru-RU"/>
        </w:rPr>
        <w:t xml:space="preserve">Заказчика: </w:t>
      </w:r>
      <w:r>
        <w:rPr>
          <w:color w:val="000000"/>
          <w:spacing w:val="0"/>
          <w:w w:val="100"/>
          <w:position w:val="0"/>
          <w:shd w:val="clear" w:color="auto" w:fill="auto"/>
          <w:lang w:val="ru-RU" w:eastAsia="ru-RU" w:bidi="ru-RU"/>
        </w:rPr>
        <w:t>Ульяновского К.В. (доверенность от 27.09.2024), Тимофеевой М.И. (доверенность от 27.09.2024), Титовой Н.А. (доверенность от 30.09.2024);</w:t>
      </w:r>
    </w:p>
    <w:p>
      <w:pPr>
        <w:pStyle w:val="Style11"/>
        <w:keepNext w:val="0"/>
        <w:keepLines w:val="0"/>
        <w:widowControl w:val="0"/>
        <w:shd w:val="clear" w:color="auto" w:fill="auto"/>
        <w:bidi w:val="0"/>
        <w:spacing w:before="0" w:after="100" w:line="266" w:lineRule="auto"/>
        <w:ind w:left="0" w:right="0" w:firstLine="72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Сысоевой С.А. (доверенность от 16.01.2024 № 92-Д).</w:t>
      </w:r>
    </w:p>
    <w:p>
      <w:pPr>
        <w:pStyle w:val="Style22"/>
        <w:keepNext/>
        <w:keepLines/>
        <w:widowControl w:val="0"/>
        <w:shd w:val="clear" w:color="auto" w:fill="auto"/>
        <w:bidi w:val="0"/>
        <w:spacing w:before="0" w:after="100"/>
        <w:ind w:left="0" w:right="0" w:firstLine="0"/>
        <w:jc w:val="center"/>
      </w:pPr>
      <w:bookmarkStart w:id="8" w:name="bookmark8"/>
      <w:r>
        <w:rPr>
          <w:color w:val="000000"/>
          <w:spacing w:val="0"/>
          <w:w w:val="100"/>
          <w:position w:val="0"/>
          <w:shd w:val="clear" w:color="auto" w:fill="auto"/>
          <w:lang w:val="ru-RU" w:eastAsia="ru-RU" w:bidi="ru-RU"/>
        </w:rPr>
        <w:t>УСТАНОВИЛА:</w:t>
      </w:r>
      <w:bookmarkEnd w:id="8"/>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24 сентября 2024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"Швабе-СпецАвто" (далее - Заявитель) на действия заказчика - ГБУЗ Архангельской области «Архангельская областная клиническая больница»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автомобилей скорой медицинской помощи класса «С» для оказания скорой медицинской помощи пациентам, пострадавшим при дорожно-транспортных происшествиях (извещение № 0124200000624006491).</w:t>
      </w:r>
    </w:p>
    <w:p>
      <w:pPr>
        <w:pStyle w:val="Style22"/>
        <w:keepNext/>
        <w:keepLines/>
        <w:widowControl w:val="0"/>
        <w:shd w:val="clear" w:color="auto" w:fill="auto"/>
        <w:bidi w:val="0"/>
        <w:spacing w:before="0" w:after="0" w:line="269" w:lineRule="auto"/>
        <w:ind w:left="0" w:right="0" w:firstLine="720"/>
        <w:jc w:val="both"/>
      </w:pPr>
      <w:bookmarkStart w:id="10" w:name="bookmark10"/>
      <w:r>
        <w:rPr>
          <w:color w:val="000000"/>
          <w:spacing w:val="0"/>
          <w:w w:val="100"/>
          <w:position w:val="0"/>
          <w:u w:val="single"/>
          <w:shd w:val="clear" w:color="auto" w:fill="auto"/>
          <w:lang w:val="ru-RU" w:eastAsia="ru-RU" w:bidi="ru-RU"/>
        </w:rPr>
        <w:t>Содержание жалобы:</w:t>
      </w:r>
      <w:bookmarkEnd w:id="10"/>
    </w:p>
    <w:p>
      <w:pPr>
        <w:pStyle w:val="Style11"/>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11"/>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27.09.2024 № 214.</w:t>
      </w:r>
    </w:p>
    <w:p>
      <w:pPr>
        <w:pStyle w:val="Style11"/>
        <w:keepNext w:val="0"/>
        <w:keepLines w:val="0"/>
        <w:widowControl w:val="0"/>
        <w:shd w:val="clear" w:color="auto" w:fill="auto"/>
        <w:bidi w:val="0"/>
        <w:spacing w:before="0" w:after="200" w:line="269" w:lineRule="auto"/>
        <w:ind w:left="0" w:right="0" w:firstLine="720"/>
        <w:jc w:val="both"/>
      </w:pPr>
      <w:r>
        <w:rPr>
          <w:color w:val="000000"/>
          <w:spacing w:val="0"/>
          <w:w w:val="100"/>
          <w:position w:val="0"/>
          <w:shd w:val="clear" w:color="auto" w:fill="auto"/>
          <w:lang w:val="ru-RU" w:eastAsia="ru-RU" w:bidi="ru-RU"/>
        </w:rPr>
        <w:t>Уполномоченный орган направил объяснение по жалобе от 27.09.2024 № 314-05-589.</w:t>
      </w:r>
    </w:p>
    <w:p>
      <w:pPr>
        <w:pStyle w:val="Style22"/>
        <w:keepNext/>
        <w:keepLines/>
        <w:widowControl w:val="0"/>
        <w:shd w:val="clear" w:color="auto" w:fill="auto"/>
        <w:bidi w:val="0"/>
        <w:spacing w:before="0" w:after="0"/>
        <w:ind w:left="0" w:right="0" w:firstLine="720"/>
        <w:jc w:val="both"/>
      </w:pPr>
      <w:bookmarkStart w:id="12" w:name="bookmark12"/>
      <w:r>
        <w:rPr>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bookmarkEnd w:id="12"/>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13.09.2024 Уполномоченным органом на официальном сайте единой информационной системы в сфере закупок в сети Интернет йИр://гакирк1.§оу.ш размещено извещение №0124200000624006491 о проведении электронного аукциона на право заключения контракта на поставку автомобилей скорой медицинской помощи класса «С» для оказания скорой медицинской помощи пациентам, пострадавшим при дорожно-транспортных происшествиях (далее - Извещение).</w:t>
      </w:r>
    </w:p>
    <w:p>
      <w:pPr>
        <w:pStyle w:val="Style11"/>
        <w:keepNext w:val="0"/>
        <w:keepLines w:val="0"/>
        <w:widowControl w:val="0"/>
        <w:shd w:val="clear" w:color="auto" w:fill="auto"/>
        <w:bidi w:val="0"/>
        <w:spacing w:before="0" w:after="60" w:line="257" w:lineRule="auto"/>
        <w:ind w:left="0" w:right="0" w:firstLine="720"/>
        <w:jc w:val="both"/>
        <w:sectPr>
          <w:footnotePr>
            <w:pos w:val="pageBottom"/>
            <w:numFmt w:val="decimal"/>
            <w:numRestart w:val="continuous"/>
          </w:footnotePr>
          <w:type w:val="continuous"/>
          <w:pgSz w:w="11900" w:h="16840"/>
          <w:pgMar w:top="832" w:right="815" w:bottom="1165" w:left="1229" w:header="0" w:footer="3" w:gutter="0"/>
          <w:cols w:space="720"/>
          <w:noEndnote/>
          <w:rtlGutter w:val="0"/>
          <w:docGrid w:linePitch="360"/>
        </w:sectPr>
      </w:pPr>
      <w:r>
        <w:rPr>
          <w:color w:val="000000"/>
          <w:spacing w:val="0"/>
          <w:w w:val="100"/>
          <w:position w:val="0"/>
          <w:shd w:val="clear" w:color="auto" w:fill="auto"/>
          <w:lang w:val="ru-RU" w:eastAsia="ru-RU" w:bidi="ru-RU"/>
        </w:rPr>
        <w:t>Начальная (максимальная) цена контракта - 18 308 000,00 рублей.</w:t>
      </w:r>
    </w:p>
    <w:p>
      <w:pPr>
        <w:pStyle w:val="Style11"/>
        <w:keepNext w:val="0"/>
        <w:keepLines w:val="0"/>
        <w:widowControl w:val="0"/>
        <w:shd w:val="clear" w:color="auto" w:fill="auto"/>
        <w:bidi w:val="0"/>
        <w:spacing w:before="0" w:after="0" w:line="266" w:lineRule="auto"/>
        <w:ind w:left="0" w:right="0" w:firstLine="76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11"/>
        <w:keepNext w:val="0"/>
        <w:keepLines w:val="0"/>
        <w:widowControl w:val="0"/>
        <w:numPr>
          <w:ilvl w:val="0"/>
          <w:numId w:val="1"/>
        </w:numPr>
        <w:shd w:val="clear" w:color="auto" w:fill="auto"/>
        <w:tabs>
          <w:tab w:pos="1020" w:val="left"/>
        </w:tabs>
        <w:bidi w:val="0"/>
        <w:spacing w:before="0" w:after="280" w:line="266" w:lineRule="auto"/>
        <w:ind w:left="0" w:right="0" w:firstLine="760"/>
        <w:jc w:val="both"/>
      </w:pPr>
      <w:r>
        <w:rPr>
          <w:i/>
          <w:iCs/>
          <w:color w:val="000000"/>
          <w:spacing w:val="0"/>
          <w:w w:val="100"/>
          <w:position w:val="0"/>
          <w:shd w:val="clear" w:color="auto" w:fill="auto"/>
          <w:lang w:val="ru-RU" w:eastAsia="ru-RU" w:bidi="ru-RU"/>
        </w:rPr>
        <w:t>Заявитель считает, что Заказчик без соответствующего обоснования, в целях ограничения конкуренции установил минимальные показатели габаритов для автомобилей, не соответствующие ГОСТ 33665-2015 "Автомобили скорой медицинской помощи. Технические требования и методы испытаний".</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3"/>
        </w:numPr>
        <w:shd w:val="clear" w:color="auto" w:fill="auto"/>
        <w:tabs>
          <w:tab w:pos="1066" w:val="left"/>
        </w:tabs>
        <w:bidi w:val="0"/>
        <w:spacing w:before="0" w:after="0"/>
        <w:ind w:left="0" w:right="0" w:firstLine="76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1"/>
        <w:keepNext w:val="0"/>
        <w:keepLines w:val="0"/>
        <w:widowControl w:val="0"/>
        <w:numPr>
          <w:ilvl w:val="0"/>
          <w:numId w:val="3"/>
        </w:numPr>
        <w:shd w:val="clear" w:color="auto" w:fill="auto"/>
        <w:tabs>
          <w:tab w:pos="1044" w:val="left"/>
        </w:tabs>
        <w:bidi w:val="0"/>
        <w:spacing w:before="0" w:after="0"/>
        <w:ind w:left="0" w:right="0" w:firstLine="76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3"/>
        </w:numPr>
        <w:shd w:val="clear" w:color="auto" w:fill="auto"/>
        <w:tabs>
          <w:tab w:pos="1036" w:val="left"/>
        </w:tabs>
        <w:bidi w:val="0"/>
        <w:spacing w:before="0" w:after="0"/>
        <w:ind w:left="0" w:right="0" w:firstLine="76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3"/>
        </w:numPr>
        <w:shd w:val="clear" w:color="auto" w:fill="auto"/>
        <w:tabs>
          <w:tab w:pos="1026" w:val="left"/>
        </w:tabs>
        <w:bidi w:val="0"/>
        <w:spacing w:before="0" w:after="0"/>
        <w:ind w:left="0" w:right="0" w:firstLine="76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280"/>
        <w:ind w:left="0" w:right="0" w:firstLine="76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1"/>
        <w:keepNext w:val="0"/>
        <w:keepLines w:val="0"/>
        <w:widowControl w:val="0"/>
        <w:shd w:val="clear" w:color="auto" w:fill="auto"/>
        <w:bidi w:val="0"/>
        <w:spacing w:before="0" w:after="0" w:line="266" w:lineRule="auto"/>
        <w:ind w:left="0" w:right="0" w:firstLine="760"/>
        <w:jc w:val="both"/>
      </w:pPr>
      <w:r>
        <w:rPr>
          <w:color w:val="000000"/>
          <w:spacing w:val="0"/>
          <w:w w:val="100"/>
          <w:position w:val="0"/>
          <w:shd w:val="clear" w:color="auto" w:fill="auto"/>
          <w:lang w:val="ru-RU" w:eastAsia="ru-RU" w:bidi="ru-RU"/>
        </w:rPr>
        <w:t xml:space="preserve">В соответствии с пунктом 2 части 1 статьи 33 ФЗ «О контрактной системе» заказчик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w:t>
      </w:r>
      <w:r>
        <w:rPr>
          <w:color w:val="000000"/>
          <w:spacing w:val="0"/>
          <w:w w:val="100"/>
          <w:position w:val="0"/>
          <w:shd w:val="clear" w:color="auto" w:fill="auto"/>
          <w:lang w:val="ru-RU" w:eastAsia="ru-RU" w:bidi="ru-RU"/>
        </w:rPr>
        <w:t>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Объектом закупки являются автомобили скорой медицинской помощи.</w:t>
      </w:r>
    </w:p>
    <w:p>
      <w:pPr>
        <w:pStyle w:val="Style11"/>
        <w:keepNext w:val="0"/>
        <w:keepLines w:val="0"/>
        <w:widowControl w:val="0"/>
        <w:shd w:val="clear" w:color="auto" w:fill="auto"/>
        <w:bidi w:val="0"/>
        <w:spacing w:before="0" w:after="100" w:line="269" w:lineRule="auto"/>
        <w:ind w:left="0" w:right="0" w:firstLine="720"/>
        <w:jc w:val="both"/>
      </w:pPr>
      <w:r>
        <w:rPr>
          <w:color w:val="000000"/>
          <w:spacing w:val="0"/>
          <w:w w:val="100"/>
          <w:position w:val="0"/>
          <w:shd w:val="clear" w:color="auto" w:fill="auto"/>
          <w:lang w:val="ru-RU" w:eastAsia="ru-RU" w:bidi="ru-RU"/>
        </w:rPr>
        <w:t>В пункте 2 Спецификации (приложение № 1 к проекту контракта) Заказчик указал: «Качество товара должно соответствовать государственным стандартам, правилам и нормам, разработанным и утвержденным федеральными органами исполнительной власти для данного товара и в соответствии со своей компетенцией, экологическим и иным требованиям в области охраны окружающей среды, если такие требования предусмотрены действующим законодательством РФ. Автомобиль скорой медицинской помощи должен соответствовать Техническому регламенту Таможенного союза ТР ТС 018/2011 о безопасности колесных транспортных средств, утвержденному Решением комиссии Таможенного союза от 9 декабря 2011г. №877».</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Для оснащения автотранспорта, используемого медицинскими учреждениями, разработан Межгосударственный стандарт ГОСТ 33665-2015 "Автомобили скорой медицинской помощи. Технические требования и методы испытаний" (далее - ГОСТ 33665- 2015). Данный стандарт устанавливает требования к конструкции, эксплуатационным характеристикам, оснащению автомобилей скорой медицинской помощи и методам их испытаний при разработке, изготовлении и эксплуатации транспортных средств.</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пункте 5.1.2 ГОСТ 33665-2015 указано, что габаритные размеры автомобилей скорой медицинской помощи не должны превышать следующих значений:</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длина - 6500 мм (возможно увеличение длины транспортного средства в соответствии с требованиям стандартов, действующих на территории государств - членов Таможенного союза);</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высота - 4000 мм (без учета гибких антенн);</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ширина - 2200 мм (без учета наружных зеркал).</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Заказчиком в описании объекта закупки установлены, в том числе следующие характеристики:</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длина автомобиля: &gt; 5607 и &lt; 6500;</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высота автомобиля: &gt; 2700 и &lt; 4000;</w:t>
      </w:r>
    </w:p>
    <w:p>
      <w:pPr>
        <w:pStyle w:val="Style11"/>
        <w:keepNext w:val="0"/>
        <w:keepLines w:val="0"/>
        <w:widowControl w:val="0"/>
        <w:numPr>
          <w:ilvl w:val="0"/>
          <w:numId w:val="3"/>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ширина автомобиля: &gt; 2068 и &lt; 2200.</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пояснениям Заказчика, указанные значения установлены Заказчиком исходя из своих потребностей и комфортной работы врачебной бригады внутри автомобиля. Данные требования к габаритным размерам автомобиля не превышают габаритные размеры, установленные ГОСТ 33665-2015.</w:t>
      </w:r>
    </w:p>
    <w:p>
      <w:pPr>
        <w:pStyle w:val="Style11"/>
        <w:keepNext w:val="0"/>
        <w:keepLines w:val="0"/>
        <w:widowControl w:val="0"/>
        <w:shd w:val="clear" w:color="auto" w:fill="auto"/>
        <w:bidi w:val="0"/>
        <w:spacing w:before="0" w:after="0"/>
        <w:ind w:left="0" w:right="0" w:firstLine="720"/>
        <w:jc w:val="both"/>
        <w:sectPr>
          <w:headerReference w:type="default" r:id="rId13"/>
          <w:footerReference w:type="default" r:id="rId14"/>
          <w:headerReference w:type="even" r:id="rId15"/>
          <w:footerReference w:type="even" r:id="rId16"/>
          <w:headerReference w:type="first" r:id="rId17"/>
          <w:footerReference w:type="first" r:id="rId18"/>
          <w:footnotePr>
            <w:pos w:val="pageBottom"/>
            <w:numFmt w:val="decimal"/>
            <w:numRestart w:val="continuous"/>
          </w:footnotePr>
          <w:pgSz w:w="11900" w:h="16840"/>
          <w:pgMar w:top="832" w:right="815" w:bottom="1165" w:left="1229" w:header="0" w:footer="3" w:gutter="0"/>
          <w:cols w:space="720"/>
          <w:noEndnote/>
          <w:titlePg/>
          <w:rtlGutter w:val="0"/>
          <w:docGrid w:linePitch="360"/>
        </w:sectPr>
      </w:pPr>
      <w:r>
        <w:rPr>
          <w:color w:val="000000"/>
          <w:spacing w:val="0"/>
          <w:w w:val="100"/>
          <w:position w:val="0"/>
          <w:shd w:val="clear" w:color="auto" w:fill="auto"/>
          <w:lang w:val="ru-RU" w:eastAsia="ru-RU" w:bidi="ru-RU"/>
        </w:rPr>
        <w:t>Комиссия Архангельского УФАС России отмечает, что оспариваемые Заявителем характеристики приобретаемого Заказчиком автомобиля скорой медицинской помощи не превышают и не выходят за ограничения значений, установленных пунктом 5.1.2 ГОСТ 33665-2015, и в связи с этим не нуждаются в обосновании необходимости их уточнения.</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Из пояснений Заказчика также следует, что такие требования к габаритным размерам автомобиля указаны с целью соответствия объекта закупки не менее чем трем независимым производителям товара.</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Таким образом, изучив документы и сведения, Комиссия Архангельского УФАС России приходит к выводу, что действия Заказчика в части установления указанных характеристик к товару не ограничивают участников закупки и не противоречат положениям ФЗ «О контрактной системе» и ГОСТ 33665-2015.</w:t>
      </w:r>
    </w:p>
    <w:p>
      <w:pPr>
        <w:pStyle w:val="Style11"/>
        <w:keepNext w:val="0"/>
        <w:keepLines w:val="0"/>
        <w:widowControl w:val="0"/>
        <w:shd w:val="clear" w:color="auto" w:fill="auto"/>
        <w:bidi w:val="0"/>
        <w:spacing w:before="0" w:after="120"/>
        <w:ind w:left="0" w:right="0" w:firstLine="760"/>
        <w:jc w:val="both"/>
      </w:pPr>
      <w:r>
        <w:rPr>
          <w:b/>
          <w:bCs/>
          <w:color w:val="000000"/>
          <w:spacing w:val="0"/>
          <w:w w:val="100"/>
          <w:position w:val="0"/>
          <w:shd w:val="clear" w:color="auto" w:fill="auto"/>
          <w:lang w:val="ru-RU" w:eastAsia="ru-RU" w:bidi="ru-RU"/>
        </w:rPr>
        <w:t>Следовательно, довод жалобы Заявителя не нашел своего подтверждения.</w:t>
      </w:r>
    </w:p>
    <w:p>
      <w:pPr>
        <w:pStyle w:val="Style11"/>
        <w:keepNext w:val="0"/>
        <w:keepLines w:val="0"/>
        <w:widowControl w:val="0"/>
        <w:numPr>
          <w:ilvl w:val="0"/>
          <w:numId w:val="1"/>
        </w:numPr>
        <w:shd w:val="clear" w:color="auto" w:fill="auto"/>
        <w:tabs>
          <w:tab w:pos="994" w:val="left"/>
        </w:tabs>
        <w:bidi w:val="0"/>
        <w:spacing w:before="0" w:after="120"/>
        <w:ind w:left="0" w:right="0" w:firstLine="760"/>
        <w:jc w:val="both"/>
      </w:pPr>
      <w:r>
        <w:rPr>
          <w:i/>
          <w:iCs/>
          <w:color w:val="000000"/>
          <w:spacing w:val="0"/>
          <w:w w:val="100"/>
          <w:position w:val="0"/>
          <w:shd w:val="clear" w:color="auto" w:fill="auto"/>
          <w:lang w:val="ru-RU" w:eastAsia="ru-RU" w:bidi="ru-RU"/>
        </w:rPr>
        <w:t>Заявитель указывает на необходимость проверки соответствия характеристик в описании объекта закупки характеристикам, установленным в разрешении Минпромторга.</w:t>
      </w:r>
    </w:p>
    <w:p>
      <w:pPr>
        <w:pStyle w:val="Style11"/>
        <w:keepNext w:val="0"/>
        <w:keepLines w:val="0"/>
        <w:widowControl w:val="0"/>
        <w:shd w:val="clear" w:color="auto" w:fill="auto"/>
        <w:bidi w:val="0"/>
        <w:spacing w:before="0" w:after="0" w:line="262" w:lineRule="auto"/>
        <w:ind w:left="0" w:right="0" w:firstLine="760"/>
        <w:jc w:val="both"/>
      </w:pPr>
      <w:r>
        <w:rPr>
          <w:color w:val="000000"/>
          <w:spacing w:val="0"/>
          <w:w w:val="100"/>
          <w:position w:val="0"/>
          <w:shd w:val="clear" w:color="auto" w:fill="auto"/>
          <w:lang w:val="ru-RU" w:eastAsia="ru-RU" w:bidi="ru-RU"/>
        </w:rPr>
        <w:t>В силу пункта 15 части 1 статьи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11"/>
        <w:keepNext w:val="0"/>
        <w:keepLines w:val="0"/>
        <w:widowControl w:val="0"/>
        <w:shd w:val="clear" w:color="auto" w:fill="auto"/>
        <w:bidi w:val="0"/>
        <w:spacing w:before="0" w:after="0" w:line="262" w:lineRule="auto"/>
        <w:ind w:left="0" w:right="0" w:firstLine="760"/>
        <w:jc w:val="both"/>
      </w:pPr>
      <w:r>
        <w:rPr>
          <w:color w:val="000000"/>
          <w:spacing w:val="0"/>
          <w:w w:val="100"/>
          <w:position w:val="0"/>
          <w:shd w:val="clear" w:color="auto" w:fill="auto"/>
          <w:lang w:val="ru-RU" w:eastAsia="ru-RU" w:bidi="ru-RU"/>
        </w:rPr>
        <w:t>Согласно требованиям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62" w:lineRule="auto"/>
        <w:ind w:left="0" w:right="0" w:firstLine="760"/>
        <w:jc w:val="both"/>
      </w:pPr>
      <w:r>
        <w:rPr>
          <w:color w:val="000000"/>
          <w:spacing w:val="0"/>
          <w:w w:val="100"/>
          <w:position w:val="0"/>
          <w:shd w:val="clear" w:color="auto" w:fill="auto"/>
          <w:lang w:val="ru-RU" w:eastAsia="ru-RU" w:bidi="ru-RU"/>
        </w:rPr>
        <w:t>В соответствии с указанной нормой ФЗ "О контрактной системе" Правительством Российской Федерации принято Постановление от 30 апреля 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1"/>
        <w:keepNext w:val="0"/>
        <w:keepLines w:val="0"/>
        <w:widowControl w:val="0"/>
        <w:shd w:val="clear" w:color="auto" w:fill="auto"/>
        <w:bidi w:val="0"/>
        <w:spacing w:before="0" w:after="60" w:line="262" w:lineRule="auto"/>
        <w:ind w:left="0" w:right="0" w:firstLine="760"/>
        <w:jc w:val="both"/>
      </w:pPr>
      <w:r>
        <w:rPr>
          <w:color w:val="000000"/>
          <w:spacing w:val="0"/>
          <w:w w:val="100"/>
          <w:position w:val="0"/>
          <w:shd w:val="clear" w:color="auto" w:fill="auto"/>
          <w:lang w:val="ru-RU" w:eastAsia="ru-RU" w:bidi="ru-RU"/>
        </w:rPr>
        <w:t>Согласно пункту 1 Постановления №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предусмотренный Постановлением № 616.</w:t>
      </w:r>
    </w:p>
    <w:p>
      <w:pPr>
        <w:pStyle w:val="Style11"/>
        <w:keepNext w:val="0"/>
        <w:keepLines w:val="0"/>
        <w:widowControl w:val="0"/>
        <w:shd w:val="clear" w:color="auto" w:fill="auto"/>
        <w:bidi w:val="0"/>
        <w:spacing w:before="0" w:after="100" w:line="262" w:lineRule="auto"/>
        <w:ind w:left="0" w:right="0" w:firstLine="720"/>
        <w:jc w:val="both"/>
      </w:pPr>
      <w:r>
        <w:rPr>
          <w:color w:val="000000"/>
          <w:spacing w:val="0"/>
          <w:w w:val="100"/>
          <w:position w:val="0"/>
          <w:shd w:val="clear" w:color="auto" w:fill="auto"/>
          <w:lang w:val="ru-RU" w:eastAsia="ru-RU" w:bidi="ru-RU"/>
        </w:rPr>
        <w:t>В силу подпункта а) пункта 3 Постановления № 616 указанные в пунктах 1 и 2 Постановления № 616 запреты не применяются в случае отсутствия на территории Российской Федерации производства промышленного товара, которое подтверждается:</w:t>
      </w:r>
    </w:p>
    <w:p>
      <w:pPr>
        <w:pStyle w:val="Style11"/>
        <w:keepNext w:val="0"/>
        <w:keepLines w:val="0"/>
        <w:widowControl w:val="0"/>
        <w:numPr>
          <w:ilvl w:val="0"/>
          <w:numId w:val="5"/>
        </w:numPr>
        <w:shd w:val="clear" w:color="auto" w:fill="auto"/>
        <w:tabs>
          <w:tab w:pos="925" w:val="left"/>
        </w:tabs>
        <w:bidi w:val="0"/>
        <w:spacing w:before="0" w:after="100"/>
        <w:ind w:left="0" w:right="0" w:firstLine="720"/>
        <w:jc w:val="both"/>
      </w:pPr>
      <w:r>
        <w:rPr>
          <w:color w:val="000000"/>
          <w:spacing w:val="0"/>
          <w:w w:val="100"/>
          <w:position w:val="0"/>
          <w:shd w:val="clear" w:color="auto" w:fill="auto"/>
          <w:lang w:val="ru-RU" w:eastAsia="ru-RU" w:bidi="ru-RU"/>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 либо наличием разрешения на закупку происходящего из иностранного государства промышленного товара, сведения о поставке которого отнесены к государственной тайне, выдаваемого в порядке, установленном Министерством промышленности и торговли Российской Федерации;</w:t>
      </w:r>
    </w:p>
    <w:p>
      <w:pPr>
        <w:pStyle w:val="Style11"/>
        <w:keepNext w:val="0"/>
        <w:keepLines w:val="0"/>
        <w:widowControl w:val="0"/>
        <w:numPr>
          <w:ilvl w:val="0"/>
          <w:numId w:val="5"/>
        </w:numPr>
        <w:shd w:val="clear" w:color="auto" w:fill="auto"/>
        <w:tabs>
          <w:tab w:pos="925" w:val="left"/>
        </w:tabs>
        <w:bidi w:val="0"/>
        <w:spacing w:before="0" w:after="0"/>
        <w:ind w:left="0" w:right="0" w:firstLine="720"/>
        <w:jc w:val="both"/>
      </w:pPr>
      <w:r>
        <w:rPr>
          <w:color w:val="000000"/>
          <w:spacing w:val="0"/>
          <w:w w:val="100"/>
          <w:position w:val="0"/>
          <w:shd w:val="clear" w:color="auto" w:fill="auto"/>
          <w:lang w:val="ru-RU" w:eastAsia="ru-RU" w:bidi="ru-RU"/>
        </w:rPr>
        <w:t>в отношении иных товаров, не предусмотренных перечнем, а также работ (услуг), выполняемых (оказываемых) иностранными лицами и приобретаемых для целей осуществления закупок для нужд обороны страны и безопасности государства, - заказчиком самостоятельно.</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11 Постановления № 616 установлено, что при размещении информации о проведении процедуры закупки промышленного товара в порядке, установленном ФЗ "О контрактной системе", указываются характеристики промышленного товара, идентичные характеристикам, представленным заказчиком в Министерство промышленности и торговли Российской Федерации для получения разрешения, предусмотренного подпунктом "а" пункта 3 данного постановления.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Установленный Заказчиком в отношении объекта закупки код ОКПД2 29.10.59.160 соответствует пункту 101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 616.</w:t>
      </w:r>
    </w:p>
    <w:p>
      <w:pPr>
        <w:pStyle w:val="Style11"/>
        <w:keepNext w:val="0"/>
        <w:keepLines w:val="0"/>
        <w:widowControl w:val="0"/>
        <w:shd w:val="clear" w:color="auto" w:fill="auto"/>
        <w:bidi w:val="0"/>
        <w:spacing w:before="0" w:after="100"/>
        <w:ind w:left="0" w:right="0" w:firstLine="720"/>
        <w:jc w:val="both"/>
      </w:pPr>
      <w:r>
        <w:rPr>
          <w:color w:val="000000"/>
          <w:spacing w:val="0"/>
          <w:w w:val="100"/>
          <w:position w:val="0"/>
          <w:shd w:val="clear" w:color="auto" w:fill="auto"/>
          <w:lang w:val="ru-RU" w:eastAsia="ru-RU" w:bidi="ru-RU"/>
        </w:rPr>
        <w:t>В Извещении в разделе «Ограничения и запреты» Заказчиком установлен запрет на допуск промышленных товаров, происходящих из иностранных государств, в соответствии с Постановлением № 616, а также приложен документ «Обоснование невозможности соблюдения запрета на допуск промышленных товаров, происходящих из иностранных государств», где указано, что данный запрет не применяется в соответствии с подпунктом «а» пункта 3 указанного постановления (наличие разрешения Министерства промышленности и торговли Российской Федерации на закупку товара, происходящего из иностранного государства).</w:t>
      </w:r>
    </w:p>
    <w:p>
      <w:pPr>
        <w:pStyle w:val="Style11"/>
        <w:keepNext w:val="0"/>
        <w:keepLines w:val="0"/>
        <w:widowControl w:val="0"/>
        <w:shd w:val="clear" w:color="auto" w:fill="auto"/>
        <w:bidi w:val="0"/>
        <w:spacing w:before="0" w:after="100"/>
        <w:ind w:left="0" w:right="0" w:firstLine="720"/>
        <w:jc w:val="both"/>
      </w:pPr>
      <w:r>
        <w:rPr>
          <w:color w:val="000000"/>
          <w:spacing w:val="0"/>
          <w:w w:val="100"/>
          <w:position w:val="0"/>
          <w:shd w:val="clear" w:color="auto" w:fill="auto"/>
          <w:lang w:val="ru-RU" w:eastAsia="ru-RU" w:bidi="ru-RU"/>
        </w:rPr>
        <w:t>При этом, Комиссия Архангельского УФАС России отмечает, что Постановлением № 616 и ФЗ "О контрактной системе" не предусмотрена обязанность заказчиков размещать в составе извещений о проведении закупки разрешения Министерства промышленности и торговли Российской Федерации на закупку товара, происходящего из иностранного государства.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Заказчиком и Уполномоченным органом в материалы дела представлено разрешение Министерства промышленности и торговли Российской Федерации (№ 89387/20 от 23.08.2024) на закупку происходящего из иностранного государства промышленного товара - автомобиля скорой медицинской помощи класса «С» с ОКПД2 29.10.59.160, ТН ВЭД ЕАЭС 8703, с указанием технических характеристик товара, содержащихся в заявлении Заказчика о выдаче данного разрешения.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Архангельского УФАС России отмечает, что технические характеристики товара, указанные в файле «Описание объекта закупки», являющегося приложением к Извещению, идентичны характеристикам, представленным в разрешении Министерства промышленности и торговли Российской Федерации № 89387/20 от 23.08.2024.</w:t>
      </w:r>
    </w:p>
    <w:p>
      <w:pPr>
        <w:pStyle w:val="Style11"/>
        <w:keepNext w:val="0"/>
        <w:keepLines w:val="0"/>
        <w:widowControl w:val="0"/>
        <w:shd w:val="clear" w:color="auto" w:fill="auto"/>
        <w:bidi w:val="0"/>
        <w:spacing w:before="0" w:after="100"/>
        <w:ind w:left="0" w:right="0" w:firstLine="720"/>
        <w:jc w:val="both"/>
        <w:sectPr>
          <w:headerReference w:type="default" r:id="rId19"/>
          <w:footerReference w:type="default" r:id="rId20"/>
          <w:headerReference w:type="even" r:id="rId21"/>
          <w:footerReference w:type="even" r:id="rId22"/>
          <w:headerReference w:type="first" r:id="rId23"/>
          <w:footerReference w:type="first" r:id="rId24"/>
          <w:footnotePr>
            <w:pos w:val="pageBottom"/>
            <w:numFmt w:val="decimal"/>
            <w:numRestart w:val="continuous"/>
          </w:footnotePr>
          <w:pgSz w:w="11900" w:h="16840"/>
          <w:pgMar w:top="832" w:right="815" w:bottom="1165" w:left="1229" w:header="0" w:footer="3" w:gutter="0"/>
          <w:cols w:space="720"/>
          <w:noEndnote/>
          <w:titlePg/>
          <w:rtlGutter w:val="0"/>
          <w:docGrid w:linePitch="360"/>
        </w:sectPr>
      </w:pPr>
      <w:r>
        <w:rPr>
          <w:b/>
          <w:bCs/>
          <w:color w:val="000000"/>
          <w:spacing w:val="0"/>
          <w:w w:val="100"/>
          <w:position w:val="0"/>
          <w:shd w:val="clear" w:color="auto" w:fill="auto"/>
          <w:lang w:val="ru-RU" w:eastAsia="ru-RU" w:bidi="ru-RU"/>
        </w:rPr>
        <w:t>Таким образом, довод Заявителя является необоснованным.</w:t>
      </w:r>
    </w:p>
    <w:p>
      <w:pPr>
        <w:pStyle w:val="Style11"/>
        <w:keepNext w:val="0"/>
        <w:keepLines w:val="0"/>
        <w:widowControl w:val="0"/>
        <w:numPr>
          <w:ilvl w:val="0"/>
          <w:numId w:val="1"/>
        </w:numPr>
        <w:shd w:val="clear" w:color="auto" w:fill="auto"/>
        <w:tabs>
          <w:tab w:pos="1026" w:val="left"/>
        </w:tabs>
        <w:bidi w:val="0"/>
        <w:spacing w:before="0" w:after="0"/>
        <w:ind w:left="0" w:right="0" w:firstLine="800"/>
        <w:jc w:val="both"/>
      </w:pPr>
      <w:r>
        <w:rPr>
          <w:i/>
          <w:iCs/>
          <w:color w:val="000000"/>
          <w:spacing w:val="0"/>
          <w:w w:val="100"/>
          <w:position w:val="0"/>
          <w:shd w:val="clear" w:color="auto" w:fill="auto"/>
          <w:lang w:val="ru-RU" w:eastAsia="ru-RU" w:bidi="ru-RU"/>
        </w:rPr>
        <w:t>Заявитель считает, что Заказчик в описании объекта закупки без соответствующего обоснования, в целях ограничения конкуренции установил для дефибриллятора-монитора и другого оборудования для оснащения автомобиля характеристики, отсутствующие в Приказе Минздрава России от 20.06.2013 И 388н "Об утверждении Порядка оказания скорой, в том числе скорой специализированной, медицинской помощи".</w:t>
      </w:r>
    </w:p>
    <w:p>
      <w:pPr>
        <w:pStyle w:val="Style11"/>
        <w:keepNext w:val="0"/>
        <w:keepLines w:val="0"/>
        <w:widowControl w:val="0"/>
        <w:shd w:val="clear" w:color="auto" w:fill="auto"/>
        <w:bidi w:val="0"/>
        <w:spacing w:before="0" w:after="0"/>
        <w:ind w:left="0" w:right="0" w:firstLine="800"/>
        <w:jc w:val="both"/>
      </w:pPr>
      <w:r>
        <w:rPr>
          <w:color w:val="000000"/>
          <w:spacing w:val="0"/>
          <w:w w:val="100"/>
          <w:position w:val="0"/>
          <w:shd w:val="clear" w:color="auto" w:fill="auto"/>
          <w:lang w:val="ru-RU" w:eastAsia="ru-RU" w:bidi="ru-RU"/>
        </w:rPr>
        <w:t>Стандарт оснащения автомобиля скорой медицинской помощи класса "С" для специализированной выездной бригады скорой медицинской помощи анестезиологии- реанимации (далее - Стандарт оснащения) регламентируется разделом 5 Приложения № 5 к Порядку оказания скорой, в том числе скорой специализированной, медицинской помощи, утвержденному приказом Министерства здравоохранения Российской Федерации от 20.06.2013 № 388н (далее - Приказ № 388н).</w:t>
      </w:r>
    </w:p>
    <w:p>
      <w:pPr>
        <w:pStyle w:val="Style11"/>
        <w:keepNext w:val="0"/>
        <w:keepLines w:val="0"/>
        <w:widowControl w:val="0"/>
        <w:shd w:val="clear" w:color="auto" w:fill="auto"/>
        <w:bidi w:val="0"/>
        <w:spacing w:before="0" w:after="100"/>
        <w:ind w:left="0" w:right="0" w:firstLine="800"/>
        <w:jc w:val="both"/>
      </w:pPr>
      <w:r>
        <w:rPr>
          <w:color w:val="000000"/>
          <w:spacing w:val="0"/>
          <w:w w:val="100"/>
          <w:position w:val="0"/>
          <w:shd w:val="clear" w:color="auto" w:fill="auto"/>
          <w:lang w:val="ru-RU" w:eastAsia="ru-RU" w:bidi="ru-RU"/>
        </w:rPr>
        <w:t xml:space="preserve">В данном стандарте перечислены </w:t>
      </w:r>
      <w:r>
        <w:rPr>
          <w:color w:val="000000"/>
          <w:spacing w:val="0"/>
          <w:w w:val="100"/>
          <w:position w:val="0"/>
          <w:u w:val="single"/>
          <w:shd w:val="clear" w:color="auto" w:fill="auto"/>
          <w:lang w:val="ru-RU" w:eastAsia="ru-RU" w:bidi="ru-RU"/>
        </w:rPr>
        <w:t>минимальные требования</w:t>
      </w:r>
      <w:r>
        <w:rPr>
          <w:color w:val="000000"/>
          <w:spacing w:val="0"/>
          <w:w w:val="100"/>
          <w:position w:val="0"/>
          <w:shd w:val="clear" w:color="auto" w:fill="auto"/>
          <w:lang w:val="ru-RU" w:eastAsia="ru-RU" w:bidi="ru-RU"/>
        </w:rPr>
        <w:t xml:space="preserve"> к обязательному перечню медицинского и вспомогательного оборудования, входящего в состав автомобиля скорой медицинской помощи.</w:t>
      </w:r>
    </w:p>
    <w:p>
      <w:pPr>
        <w:pStyle w:val="Style11"/>
        <w:keepNext w:val="0"/>
        <w:keepLines w:val="0"/>
        <w:widowControl w:val="0"/>
        <w:shd w:val="clear" w:color="auto" w:fill="auto"/>
        <w:bidi w:val="0"/>
        <w:spacing w:before="0" w:after="0"/>
        <w:ind w:left="0" w:right="0" w:firstLine="800"/>
        <w:jc w:val="both"/>
      </w:pPr>
      <w:r>
        <mc:AlternateContent>
          <mc:Choice Requires="wps">
            <w:drawing>
              <wp:anchor distT="0" distB="0" distL="114300" distR="114300" simplePos="0" relativeHeight="125829380" behindDoc="0" locked="0" layoutInCell="1" allowOverlap="1">
                <wp:simplePos x="0" y="0"/>
                <wp:positionH relativeFrom="page">
                  <wp:posOffset>878840</wp:posOffset>
                </wp:positionH>
                <wp:positionV relativeFrom="paragraph">
                  <wp:posOffset>711200</wp:posOffset>
                </wp:positionV>
                <wp:extent cx="6092190" cy="334010"/>
                <wp:wrapTopAndBottom/>
                <wp:docPr id="30" name="Shape 30"/>
                <a:graphic xmlns:a="http://schemas.openxmlformats.org/drawingml/2006/main">
                  <a:graphicData uri="http://schemas.microsoft.com/office/word/2010/wordprocessingShape">
                    <wps:wsp>
                      <wps:cNvSpPr txBox="1"/>
                      <wps:spPr>
                        <a:xfrm>
                          <a:ext cx="6092190" cy="334010"/>
                        </a:xfrm>
                        <a:prstGeom prst="rect"/>
                        <a:noFill/>
                      </wps:spPr>
                      <wps:txbx>
                        <w:txbxContent>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описании объекта закупки Заказчиком для дефибриллятора-монитора установлены следующие характеристики:</w:t>
                            </w:r>
                          </w:p>
                        </w:txbxContent>
                      </wps:txbx>
                      <wps:bodyPr lIns="0" tIns="0" rIns="0" bIns="0">
                        <a:noAutoFit/>
                      </wps:bodyPr>
                    </wps:wsp>
                  </a:graphicData>
                </a:graphic>
              </wp:anchor>
            </w:drawing>
          </mc:Choice>
          <mc:Fallback>
            <w:pict>
              <v:shape id="_x0000_s1056" type="#_x0000_t202" style="position:absolute;margin-left:69.200000000000003pt;margin-top:56.pt;width:479.69999999999999pt;height:26.300000000000001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описании объекта закупки Заказчиком для дефибриллятора-монитора установлены следующие характеристики:</w:t>
                      </w:r>
                    </w:p>
                  </w:txbxContent>
                </v:textbox>
                <w10:wrap type="topAndBottom" anchorx="page"/>
              </v:shape>
            </w:pict>
          </mc:Fallback>
        </mc:AlternateContent>
      </w:r>
      <w:r>
        <w:rPr>
          <w:color w:val="000000"/>
          <w:spacing w:val="0"/>
          <w:w w:val="100"/>
          <w:position w:val="0"/>
          <w:shd w:val="clear" w:color="auto" w:fill="auto"/>
          <w:lang w:val="ru-RU" w:eastAsia="ru-RU" w:bidi="ru-RU"/>
        </w:rPr>
        <w:t>В пункте 5.1. Стандарта оснащения установлено требование к наличию в автомобиле скорой медицинской помощи Дефибриллятора-монитора (бифазный импульс, встроенный принтер, электроды взрослые и детские, функции элекгрокардиостимуляции, пульсоксиметрии и неинвазивного измерения артериального давления).</w:t>
      </w:r>
    </w:p>
    <w:tbl>
      <w:tblPr>
        <w:tblOverlap w:val="never"/>
        <w:jc w:val="center"/>
        <w:tblLayout w:type="fixed"/>
      </w:tblPr>
      <w:tblGrid>
        <w:gridCol w:w="4586"/>
        <w:gridCol w:w="1433"/>
        <w:gridCol w:w="1134"/>
        <w:gridCol w:w="2444"/>
      </w:tblGrid>
      <w:tr>
        <w:trPr>
          <w:trHeight w:val="94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 ки</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Единица измерения характерно тики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Инструкция по заполнению характеристик в заявке</w:t>
            </w:r>
          </w:p>
        </w:tc>
      </w:tr>
      <w:tr>
        <w:trPr>
          <w:trHeight w:val="929"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Функции: ручная и автоматическая наружная дефибрилляция; электрокардиосзимуляции; регистрация ЭКГ; измерение сатурации; НИАД; ЧСС</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2772"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Встроенный принтер; Дисплей цветной; Электроды взрослые и детские многоразовые; Электроды одноразовые взрослые и педиатрические, неонатальные - по упаковке; Встроенное зарядное устройство батареи с автоматическим отключением; Аккумуляторная батарея; Датчик для измерения сатурации и ЧСС взрослый пальцевой с кабелем пациента, многоразовый;</w:t>
            </w:r>
          </w:p>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Датчик для измерения сатурации и ЧСС детский с кабелем пациента, многоразовый; Набор отведений с 5 электродами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92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Корпус защитный противоударный; Питание - Аккумуляторная батарея; стационарная сеть; бортовая сеть.</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93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размер дисплея</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&gt;7</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Дюйм (25,4 мм)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92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Количество разрядов дефибриллятора-монитора от полностью заряженной батареи при 360 Дж</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100</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932"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3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Время автономной работы от встроенного аккумулятора</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&gt;2.5</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Час</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bl>
    <w:p>
      <w:pPr>
        <w:spacing w:lineRule="exact" w:line="1"/>
        <w:rPr>
          <w:sz w:val="2"/>
          <w:szCs w:val="2"/>
        </w:rPr>
      </w:pPr>
      <w:r>
        <w:br w:type="page"/>
      </w:r>
    </w:p>
    <w:p>
      <w:pPr>
        <w:pStyle w:val="Style11"/>
        <w:keepNext w:val="0"/>
        <w:keepLines w:val="0"/>
        <w:widowControl w:val="0"/>
        <w:shd w:val="clear" w:color="auto" w:fill="auto"/>
        <w:bidi w:val="0"/>
        <w:spacing w:before="0" w:after="0"/>
        <w:ind w:left="0" w:right="0" w:firstLine="720"/>
        <w:jc w:val="both"/>
      </w:pPr>
      <w:r>
        <mc:AlternateContent>
          <mc:Choice Requires="wps">
            <w:drawing>
              <wp:anchor distT="0" distB="0" distL="114300" distR="114300" simplePos="0" relativeHeight="125829382" behindDoc="0" locked="0" layoutInCell="1" allowOverlap="1">
                <wp:simplePos x="0" y="0"/>
                <wp:positionH relativeFrom="page">
                  <wp:posOffset>847725</wp:posOffset>
                </wp:positionH>
                <wp:positionV relativeFrom="margin">
                  <wp:posOffset>-43180</wp:posOffset>
                </wp:positionV>
                <wp:extent cx="6055360" cy="1385570"/>
                <wp:wrapTopAndBottom/>
                <wp:docPr id="32" name="Shape 32"/>
                <a:graphic xmlns:a="http://schemas.openxmlformats.org/drawingml/2006/main">
                  <a:graphicData uri="http://schemas.microsoft.com/office/word/2010/wordprocessingShape">
                    <wps:wsp>
                      <wps:cNvSpPr txBox="1"/>
                      <wps:spPr>
                        <a:xfrm>
                          <a:ext cx="6055360" cy="1385570"/>
                        </a:xfrm>
                        <a:prstGeom prst="rect"/>
                        <a:noFill/>
                      </wps:spPr>
                      <wps:txbx>
                        <w:txbxContent>
                          <w:tbl>
                            <w:tblPr>
                              <w:tblOverlap w:val="never"/>
                              <w:jc w:val="left"/>
                              <w:tblLayout w:type="fixed"/>
                            </w:tblPr>
                            <w:tblGrid>
                              <w:gridCol w:w="4565"/>
                              <w:gridCol w:w="1422"/>
                              <w:gridCol w:w="1120"/>
                              <w:gridCol w:w="2430"/>
                            </w:tblGrid>
                            <w:tr>
                              <w:trPr>
                                <w:tblHeader/>
                                <w:trHeight w:val="752"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для взрослых для НИАД</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10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70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педиатрическая для НИАД</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727"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52"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неонатальная для НИАД</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bl>
                          <w:p>
                            <w:pPr>
                              <w:widowControl w:val="0"/>
                              <w:spacing w:line="1" w:lineRule="exact"/>
                            </w:pPr>
                          </w:p>
                        </w:txbxContent>
                      </wps:txbx>
                      <wps:bodyPr lIns="0" tIns="0" rIns="0" bIns="0">
                        <a:noAutoFit/>
                      </wps:bodyPr>
                    </wps:wsp>
                  </a:graphicData>
                </a:graphic>
              </wp:anchor>
            </w:drawing>
          </mc:Choice>
          <mc:Fallback>
            <w:pict>
              <v:shape id="_x0000_s1058" type="#_x0000_t202" style="position:absolute;margin-left:66.75pt;margin-top:-3.3999999999999999pt;width:476.80000000000001pt;height:109.10000000000001pt;z-index:-125829371;mso-wrap-distance-left:9.pt;mso-wrap-distance-right:9.pt;mso-position-horizontal-relative:page;mso-position-vertical-relative:margin" filled="f" stroked="f">
                <v:textbox inset="0,0,0,0">
                  <w:txbxContent>
                    <w:tbl>
                      <w:tblPr>
                        <w:tblOverlap w:val="never"/>
                        <w:jc w:val="left"/>
                        <w:tblLayout w:type="fixed"/>
                      </w:tblPr>
                      <w:tblGrid>
                        <w:gridCol w:w="4565"/>
                        <w:gridCol w:w="1422"/>
                        <w:gridCol w:w="1120"/>
                        <w:gridCol w:w="2430"/>
                      </w:tblGrid>
                      <w:tr>
                        <w:trPr>
                          <w:tblHeader/>
                          <w:trHeight w:val="752"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для взрослых для НИАД</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10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70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педиатрическая для НИАД</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727"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52" w:lineRule="auto"/>
                              <w:ind w:left="0" w:right="0" w:firstLine="0"/>
                              <w:jc w:val="left"/>
                              <w:rPr>
                                <w:sz w:val="20"/>
                                <w:szCs w:val="20"/>
                              </w:rPr>
                            </w:pPr>
                            <w:r>
                              <w:rPr>
                                <w:color w:val="000000"/>
                                <w:spacing w:val="0"/>
                                <w:w w:val="100"/>
                                <w:position w:val="0"/>
                                <w:sz w:val="20"/>
                                <w:szCs w:val="20"/>
                                <w:shd w:val="clear" w:color="auto" w:fill="auto"/>
                                <w:lang w:val="ru-RU" w:eastAsia="ru-RU" w:bidi="ru-RU"/>
                              </w:rPr>
                              <w:t>Дефибриллятор-монитор: Манжета неонатальная для НИАД</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bl>
                    <w:p>
                      <w:pPr>
                        <w:widowControl w:val="0"/>
                        <w:spacing w:line="1" w:lineRule="exact"/>
                      </w:pPr>
                    </w:p>
                  </w:txbxContent>
                </v:textbox>
                <w10:wrap type="topAndBottom" anchorx="page" anchory="margin"/>
              </v:shape>
            </w:pict>
          </mc:Fallback>
        </mc:AlternateContent>
      </w:r>
      <w:r>
        <w:rPr>
          <w:color w:val="000000"/>
          <w:spacing w:val="0"/>
          <w:w w:val="100"/>
          <w:position w:val="0"/>
          <w:shd w:val="clear" w:color="auto" w:fill="auto"/>
          <w:lang w:val="ru-RU" w:eastAsia="ru-RU" w:bidi="ru-RU"/>
        </w:rPr>
        <w:t>Комиссия Архангельского УФАС России отмечает, что в Приказе № 388н перечислены минимальные требования к характеристикам медицинского и вспомогательного оборудования, входящего в состав автомобиля скорой медицинской помощи, а также отсутствует информация и какие-либо ограничительные положения, запрещающие заказчику уточнять характеристики оборудования под потребности Заказчика.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Заказчиком в материалы дела представлена таблица с обоснованием потребности применения вышеуказанных характеристик дефибриллятора-монитора, а также сравнительная таблица с характеристиками товаров двух производителей.</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нормами действующего законодательства закупка, в которой предмету закупки соответствуют товары как минимум двух производителей, является конкурентной.</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Проанализировав материалы дела, Комиссия Архангельского УФАС России также отмечает следующее.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Включение в техническое задание спорной характеристики товара, обусловленной его спецификой, не может рассматриваться как нарушение ФЗ «О контрактной системе».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установил требования к оборудованию, исходя из своей потребности, из назначения такого оборудования, а также с учетом наличия требований технических регламентов, принятых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Участником закупки может выступать любое лицо, готовое поставить товар, отвечающий требованиям Извещения и требованиям Заказчика. Объективные причины невозможности приобретения и поставки товара с требуемыми Заказчику характеристиками Заявителем не представлены.</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материалах дела отсутствуют доказательства того, что установление указанных в Извещении требований фактически ограничивает число потенциальных участников данной закупки, создает одним участникам закупки преимущество перед другими. Как подтверждается материалами дела, начальная (максимальная) цена контракта определена на основании 2-х коммерческих предложений.</w:t>
      </w:r>
      <w:r>
        <w:br w:type="page"/>
      </w:r>
    </w:p>
    <w:p>
      <w:pPr>
        <w:pStyle w:val="Style11"/>
        <w:keepNext w:val="0"/>
        <w:keepLines w:val="0"/>
        <w:widowControl w:val="0"/>
        <w:shd w:val="clear" w:color="auto" w:fill="auto"/>
        <w:bidi w:val="0"/>
        <w:spacing w:before="0" w:after="0" w:line="271" w:lineRule="auto"/>
        <w:ind w:left="0" w:right="0" w:firstLine="740"/>
        <w:jc w:val="both"/>
      </w:pPr>
      <w:r>
        <w:rPr>
          <w:color w:val="000000"/>
          <w:spacing w:val="0"/>
          <w:w w:val="100"/>
          <w:position w:val="0"/>
          <w:shd w:val="clear" w:color="auto" w:fill="auto"/>
          <w:lang w:val="ru-RU" w:eastAsia="ru-RU" w:bidi="ru-RU"/>
        </w:rPr>
        <w:t>С учетом вышеизложенного, Комиссия Архангельского УФАС России приходит к выводу о том, что Заказчик при формировании описания объекта закупки руководствовался объективными потребностями и при этом соблюдал условия о недопущении ограничения количества участников закупки.</w:t>
      </w:r>
    </w:p>
    <w:p>
      <w:pPr>
        <w:pStyle w:val="Style11"/>
        <w:keepNext w:val="0"/>
        <w:keepLines w:val="0"/>
        <w:widowControl w:val="0"/>
        <w:shd w:val="clear" w:color="auto" w:fill="auto"/>
        <w:bidi w:val="0"/>
        <w:spacing w:before="0" w:after="0" w:line="271" w:lineRule="auto"/>
        <w:ind w:left="0" w:right="0" w:firstLine="740"/>
        <w:jc w:val="both"/>
      </w:pPr>
      <w:r>
        <w:rPr>
          <w:color w:val="000000"/>
          <w:spacing w:val="0"/>
          <w:w w:val="100"/>
          <w:position w:val="0"/>
          <w:shd w:val="clear" w:color="auto" w:fill="auto"/>
          <w:lang w:val="ru-RU" w:eastAsia="ru-RU" w:bidi="ru-RU"/>
        </w:rPr>
        <w:t>Заказчиком при описании объекта закупки не нарушены положения действующего законодательства.</w:t>
      </w:r>
    </w:p>
    <w:p>
      <w:pPr>
        <w:pStyle w:val="Style11"/>
        <w:keepNext w:val="0"/>
        <w:keepLines w:val="0"/>
        <w:widowControl w:val="0"/>
        <w:shd w:val="clear" w:color="auto" w:fill="auto"/>
        <w:bidi w:val="0"/>
        <w:spacing w:before="0" w:after="0" w:line="271" w:lineRule="auto"/>
        <w:ind w:left="0" w:right="0" w:firstLine="740"/>
        <w:jc w:val="both"/>
      </w:pPr>
      <w:r>
        <w:rPr>
          <w:color w:val="000000"/>
          <w:spacing w:val="0"/>
          <w:w w:val="100"/>
          <w:position w:val="0"/>
          <w:shd w:val="clear" w:color="auto" w:fill="auto"/>
          <w:lang w:val="ru-RU" w:eastAsia="ru-RU" w:bidi="ru-RU"/>
        </w:rPr>
        <w:t>Вместе с тем, ООО "Швабе-СпецАвто" участие в закупке не принимало, при этом в жалобе не представлены документы и сведения, свидетельствующие о нарушении законных прав и интересов Заявителя, ограничении количества участников закупки, а также о наличии препятствий при формировании и подаче заявки с учетом требований Извещения к составу заявки.</w:t>
      </w:r>
    </w:p>
    <w:p>
      <w:pPr>
        <w:pStyle w:val="Style11"/>
        <w:keepNext w:val="0"/>
        <w:keepLines w:val="0"/>
        <w:widowControl w:val="0"/>
        <w:shd w:val="clear" w:color="auto" w:fill="auto"/>
        <w:bidi w:val="0"/>
        <w:spacing w:before="0" w:after="0" w:line="271" w:lineRule="auto"/>
        <w:ind w:left="0" w:right="0" w:firstLine="740"/>
        <w:jc w:val="both"/>
      </w:pPr>
      <w:r>
        <w:rPr>
          <w:color w:val="000000"/>
          <w:spacing w:val="0"/>
          <w:w w:val="100"/>
          <w:position w:val="0"/>
          <w:shd w:val="clear" w:color="auto" w:fill="auto"/>
          <w:lang w:val="ru-RU" w:eastAsia="ru-RU" w:bidi="ru-RU"/>
        </w:rPr>
        <w:t>При таких обстоятельствах факт ограничения количества участников закупки Комиссией Архангельского УФАС России не установлен.</w:t>
      </w:r>
    </w:p>
    <w:p>
      <w:pPr>
        <w:pStyle w:val="Style22"/>
        <w:keepNext/>
        <w:keepLines/>
        <w:widowControl w:val="0"/>
        <w:shd w:val="clear" w:color="auto" w:fill="auto"/>
        <w:bidi w:val="0"/>
        <w:spacing w:before="0" w:after="100" w:line="271" w:lineRule="auto"/>
        <w:ind w:left="0" w:right="0" w:firstLine="740"/>
        <w:jc w:val="both"/>
      </w:pPr>
      <w:bookmarkStart w:id="14" w:name="bookmark14"/>
      <w:r>
        <w:rPr>
          <w:color w:val="000000"/>
          <w:spacing w:val="0"/>
          <w:w w:val="100"/>
          <w:position w:val="0"/>
          <w:shd w:val="clear" w:color="auto" w:fill="auto"/>
          <w:lang w:val="ru-RU" w:eastAsia="ru-RU" w:bidi="ru-RU"/>
        </w:rPr>
        <w:t>Таким образом, довод Заявителя является необоснованным.</w:t>
      </w:r>
      <w:bookmarkEnd w:id="14"/>
    </w:p>
    <w:p>
      <w:pPr>
        <w:pStyle w:val="Style11"/>
        <w:keepNext w:val="0"/>
        <w:keepLines w:val="0"/>
        <w:widowControl w:val="0"/>
        <w:shd w:val="clear" w:color="auto" w:fill="auto"/>
        <w:bidi w:val="0"/>
        <w:spacing w:before="0" w:after="0" w:line="269"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1"/>
        <w:keepNext w:val="0"/>
        <w:keepLines w:val="0"/>
        <w:widowControl w:val="0"/>
        <w:shd w:val="clear" w:color="auto" w:fill="auto"/>
        <w:bidi w:val="0"/>
        <w:spacing w:before="0" w:after="100" w:line="269" w:lineRule="auto"/>
        <w:ind w:left="0" w:right="0" w:firstLine="74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2"/>
        <w:keepNext/>
        <w:keepLines/>
        <w:widowControl w:val="0"/>
        <w:shd w:val="clear" w:color="auto" w:fill="auto"/>
        <w:bidi w:val="0"/>
        <w:spacing w:before="0" w:after="100" w:line="271" w:lineRule="auto"/>
        <w:ind w:left="0" w:right="0" w:firstLine="0"/>
        <w:jc w:val="center"/>
      </w:pPr>
      <w:bookmarkStart w:id="16" w:name="bookmark16"/>
      <w:r>
        <w:rPr>
          <w:color w:val="000000"/>
          <w:spacing w:val="0"/>
          <w:w w:val="100"/>
          <w:position w:val="0"/>
          <w:shd w:val="clear" w:color="auto" w:fill="auto"/>
          <w:lang w:val="ru-RU" w:eastAsia="ru-RU" w:bidi="ru-RU"/>
        </w:rPr>
        <w:t>РЕШИЛА:</w:t>
      </w:r>
      <w:bookmarkEnd w:id="16"/>
    </w:p>
    <w:p>
      <w:pPr>
        <w:pStyle w:val="Style11"/>
        <w:keepNext w:val="0"/>
        <w:keepLines w:val="0"/>
        <w:widowControl w:val="0"/>
        <w:shd w:val="clear" w:color="auto" w:fill="auto"/>
        <w:bidi w:val="0"/>
        <w:spacing w:before="0" w:after="480" w:line="276"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"Швабе-СпецАвто" необоснованной.</w:t>
      </w:r>
    </w:p>
    <w:p>
      <w:pPr>
        <w:pStyle w:val="Style31"/>
        <w:keepNext w:val="0"/>
        <w:keepLines w:val="0"/>
        <w:widowControl w:val="0"/>
        <w:shd w:val="clear" w:color="auto" w:fill="auto"/>
        <w:bidi w:val="0"/>
        <w:spacing w:before="0"/>
        <w:ind w:left="0" w:right="0" w:firstLine="0"/>
        <w:jc w:val="both"/>
      </w:pPr>
      <w:r>
        <w:rPr>
          <w:b/>
          <w:bCs/>
          <w:color w:val="000000"/>
          <w:spacing w:val="0"/>
          <w:w w:val="100"/>
          <w:position w:val="0"/>
          <w:sz w:val="18"/>
          <w:szCs w:val="18"/>
          <w:u w:val="single"/>
          <w:shd w:val="clear" w:color="auto" w:fill="auto"/>
          <w:lang w:val="ru-RU" w:eastAsia="ru-RU" w:bidi="ru-RU"/>
        </w:rPr>
        <w:t>Примечание.</w:t>
      </w:r>
      <w:r>
        <w:rPr>
          <w:b/>
          <w:bCs/>
          <w:color w:val="000000"/>
          <w:spacing w:val="0"/>
          <w:w w:val="100"/>
          <w:position w:val="0"/>
          <w:sz w:val="18"/>
          <w:szCs w:val="18"/>
          <w:shd w:val="clear" w:color="auto" w:fill="auto"/>
          <w:lang w:val="ru-RU" w:eastAsia="ru-RU" w:bidi="ru-RU"/>
        </w:rPr>
        <w:t xml:space="preserve"> </w:t>
      </w:r>
      <w:r>
        <w:rPr>
          <w:color w:val="000000"/>
          <w:spacing w:val="0"/>
          <w:w w:val="100"/>
          <w:position w:val="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22"/>
        <w:keepNext/>
        <w:keepLines/>
        <w:widowControl w:val="0"/>
        <w:shd w:val="clear" w:color="auto" w:fill="auto"/>
        <w:bidi w:val="0"/>
        <w:spacing w:before="0" w:after="300" w:line="240" w:lineRule="auto"/>
        <w:ind w:left="0" w:right="0" w:firstLine="0"/>
        <w:jc w:val="both"/>
      </w:pPr>
      <w:bookmarkStart w:id="18" w:name="bookmark18"/>
      <w:r>
        <w:rPr>
          <w:color w:val="000000"/>
          <w:spacing w:val="0"/>
          <w:w w:val="100"/>
          <w:position w:val="0"/>
          <w:shd w:val="clear" w:color="auto" w:fill="auto"/>
          <w:lang w:val="ru-RU" w:eastAsia="ru-RU" w:bidi="ru-RU"/>
        </w:rPr>
        <w:t>Председатель Комиссии</w:t>
      </w:r>
      <w:bookmarkEnd w:id="18"/>
    </w:p>
    <w:p>
      <w:pPr>
        <w:pStyle w:val="Style22"/>
        <w:keepNext/>
        <w:keepLines/>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2"/>
        <w:keepNext/>
        <w:keepLines/>
        <w:widowControl w:val="0"/>
        <w:shd w:val="clear" w:color="auto" w:fill="auto"/>
        <w:bidi w:val="0"/>
        <w:spacing w:before="0" w:after="200" w:line="240" w:lineRule="auto"/>
        <w:ind w:left="0" w:right="0" w:firstLine="0"/>
        <w:jc w:val="right"/>
      </w:pPr>
      <w:r>
        <mc:AlternateContent>
          <mc:Choice Requires="wps">
            <w:drawing>
              <wp:anchor distT="0" distB="354330" distL="114300" distR="118745" simplePos="0" relativeHeight="125829384" behindDoc="0" locked="0" layoutInCell="1" allowOverlap="1">
                <wp:simplePos x="0" y="0"/>
                <wp:positionH relativeFrom="page">
                  <wp:posOffset>5786755</wp:posOffset>
                </wp:positionH>
                <wp:positionV relativeFrom="margin">
                  <wp:posOffset>5582920</wp:posOffset>
                </wp:positionV>
                <wp:extent cx="1158875" cy="173990"/>
                <wp:wrapSquare wrapText="left"/>
                <wp:docPr id="34" name="Shape 34"/>
                <a:graphic xmlns:a="http://schemas.openxmlformats.org/drawingml/2006/main">
                  <a:graphicData uri="http://schemas.microsoft.com/office/word/2010/wordprocessingShape">
                    <wps:wsp>
                      <wps:cNvSpPr txBox="1"/>
                      <wps:spPr>
                        <a:xfrm>
                          <a:ext cx="1158875"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 .С. Малышева</w:t>
                            </w:r>
                          </w:p>
                        </w:txbxContent>
                      </wps:txbx>
                      <wps:bodyPr wrap="none" lIns="0" tIns="0" rIns="0" bIns="0">
                        <a:noAutoFit/>
                      </wps:bodyPr>
                    </wps:wsp>
                  </a:graphicData>
                </a:graphic>
              </wp:anchor>
            </w:drawing>
          </mc:Choice>
          <mc:Fallback>
            <w:pict>
              <v:shape id="_x0000_s1060" type="#_x0000_t202" style="position:absolute;margin-left:455.65000000000003pt;margin-top:439.60000000000002pt;width:91.25pt;height:13.700000000000001pt;z-index:-125829369;mso-wrap-distance-left:9.pt;mso-wrap-distance-right:9.3499999999999996pt;mso-wrap-distance-bottom:27.900000000000002pt;mso-position-horizontal-relative:page;mso-position-vertic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 .С. Малышева</w:t>
                      </w:r>
                    </w:p>
                  </w:txbxContent>
                </v:textbox>
                <w10:wrap type="square" side="left" anchorx="page" anchory="margin"/>
              </v:shape>
            </w:pict>
          </mc:Fallback>
        </mc:AlternateContent>
      </w:r>
      <w:r>
        <mc:AlternateContent>
          <mc:Choice Requires="wps">
            <w:drawing>
              <wp:anchor distT="354330" distB="0" distL="415925" distR="114300" simplePos="0" relativeHeight="125829386" behindDoc="0" locked="0" layoutInCell="1" allowOverlap="1">
                <wp:simplePos x="0" y="0"/>
                <wp:positionH relativeFrom="page">
                  <wp:posOffset>6088380</wp:posOffset>
                </wp:positionH>
                <wp:positionV relativeFrom="margin">
                  <wp:posOffset>5937250</wp:posOffset>
                </wp:positionV>
                <wp:extent cx="861695" cy="173990"/>
                <wp:wrapSquare wrapText="left"/>
                <wp:docPr id="36" name="Shape 36"/>
                <a:graphic xmlns:a="http://schemas.openxmlformats.org/drawingml/2006/main">
                  <a:graphicData uri="http://schemas.microsoft.com/office/word/2010/wordprocessingShape">
                    <wps:wsp>
                      <wps:cNvSpPr txBox="1"/>
                      <wps:spPr>
                        <a:xfrm>
                          <a:ext cx="861695"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О.Е. Титова</w:t>
                            </w:r>
                          </w:p>
                        </w:txbxContent>
                      </wps:txbx>
                      <wps:bodyPr wrap="none" lIns="0" tIns="0" rIns="0" bIns="0">
                        <a:noAutoFit/>
                      </wps:bodyPr>
                    </wps:wsp>
                  </a:graphicData>
                </a:graphic>
              </wp:anchor>
            </w:drawing>
          </mc:Choice>
          <mc:Fallback>
            <w:pict>
              <v:shape id="_x0000_s1062" type="#_x0000_t202" style="position:absolute;margin-left:479.40000000000003pt;margin-top:467.5pt;width:67.849999999999994pt;height:13.700000000000001pt;z-index:-125829367;mso-wrap-distance-left:32.75pt;mso-wrap-distance-top:27.900000000000002pt;mso-wrap-distance-right:9.pt;mso-position-horizontal-relative:page;mso-position-vertic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О.Е. Титова</w:t>
                      </w:r>
                    </w:p>
                  </w:txbxContent>
                </v:textbox>
                <w10:wrap type="square" side="left" anchorx="page" anchory="margin"/>
              </v:shape>
            </w:pict>
          </mc:Fallback>
        </mc:AlternateContent>
      </w:r>
      <w:r>
        <w:drawing>
          <wp:anchor distT="0" distB="0" distL="0" distR="0" simplePos="0" relativeHeight="62914708" behindDoc="1" locked="0" layoutInCell="1" allowOverlap="1">
            <wp:simplePos x="0" y="0"/>
            <wp:positionH relativeFrom="margin">
              <wp:posOffset>2912110</wp:posOffset>
            </wp:positionH>
            <wp:positionV relativeFrom="margin">
              <wp:posOffset>4906645</wp:posOffset>
            </wp:positionV>
            <wp:extent cx="2877185" cy="1755775"/>
            <wp:wrapNone/>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25"/>
                    <a:stretch/>
                  </pic:blipFill>
                  <pic:spPr>
                    <a:xfrm>
                      <a:ext cx="2877185" cy="1755775"/>
                    </a:xfrm>
                    <a:prstGeom prst="rect"/>
                  </pic:spPr>
                </pic:pic>
              </a:graphicData>
            </a:graphic>
          </wp:anchor>
        </w:drawing>
      </w:r>
      <w:r>
        <w:rPr>
          <w:color w:val="000000"/>
          <w:spacing w:val="0"/>
          <w:w w:val="100"/>
          <w:position w:val="0"/>
          <w:shd w:val="clear" w:color="auto" w:fill="auto"/>
          <w:lang w:val="ru-RU" w:eastAsia="ru-RU" w:bidi="ru-RU"/>
        </w:rPr>
        <w:t>С.Н. Вижевцева</w:t>
      </w:r>
    </w:p>
    <w:sectPr>
      <w:headerReference w:type="default" r:id="rId27"/>
      <w:footerReference w:type="default" r:id="rId28"/>
      <w:headerReference w:type="even" r:id="rId29"/>
      <w:footerReference w:type="even" r:id="rId30"/>
      <w:headerReference w:type="first" r:id="rId31"/>
      <w:footerReference w:type="first" r:id="rId32"/>
      <w:footnotePr>
        <w:pos w:val="pageBottom"/>
        <w:numFmt w:val="decimal"/>
        <w:numRestart w:val="continuous"/>
      </w:footnotePr>
      <w:pgSz w:w="11900" w:h="16840"/>
      <w:pgMar w:top="832" w:right="815" w:bottom="1165" w:left="1229"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6350635</wp:posOffset>
              </wp:positionH>
              <wp:positionV relativeFrom="page">
                <wp:posOffset>10140315</wp:posOffset>
              </wp:positionV>
              <wp:extent cx="662940" cy="132715"/>
              <wp:wrapNone/>
              <wp:docPr id="8" name="Shape 8"/>
              <a:graphic xmlns:a="http://schemas.openxmlformats.org/drawingml/2006/main">
                <a:graphicData uri="http://schemas.microsoft.com/office/word/2010/wordprocessingShape">
                  <wps:wsp>
                    <wps:cNvSpPr txBox="1"/>
                    <wps:spPr>
                      <a:xfrm>
                        <a:ext cx="662940" cy="1327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047052</w:t>
                          </w:r>
                        </w:p>
                      </w:txbxContent>
                    </wps:txbx>
                    <wps:bodyPr wrap="none" lIns="0" tIns="0" rIns="0" bIns="0">
                      <a:spAutoFit/>
                    </wps:bodyPr>
                  </wps:wsp>
                </a:graphicData>
              </a:graphic>
            </wp:anchor>
          </w:drawing>
        </mc:Choice>
        <mc:Fallback>
          <w:pict>
            <v:shape id="_x0000_s1034" type="#_x0000_t202" style="position:absolute;margin-left:500.05000000000001pt;margin-top:798.45000000000005pt;width:52.200000000000003pt;height:10.4500000000000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047052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3868420</wp:posOffset>
              </wp:positionH>
              <wp:positionV relativeFrom="page">
                <wp:posOffset>314325</wp:posOffset>
              </wp:positionV>
              <wp:extent cx="3044825" cy="151130"/>
              <wp:wrapNone/>
              <wp:docPr id="2" name="Shape 2"/>
              <a:graphic xmlns:a="http://schemas.openxmlformats.org/drawingml/2006/main">
                <a:graphicData uri="http://schemas.microsoft.com/office/word/2010/wordprocessingShape">
                  <wps:wsp>
                    <wps:cNvSpPr txBox="1"/>
                    <wps:spPr>
                      <a:xfrm>
                        <a:ext cx="3044825" cy="151130"/>
                      </a:xfrm>
                      <a:prstGeom prst="rect"/>
                      <a:noFill/>
                    </wps:spPr>
                    <wps:txbx>
                      <w:txbxContent>
                        <w:p>
                          <w:pPr>
                            <w:pStyle w:val="Style2"/>
                            <w:keepNext w:val="0"/>
                            <w:keepLines w:val="0"/>
                            <w:widowControl w:val="0"/>
                            <w:shd w:val="clear" w:color="auto" w:fill="auto"/>
                            <w:tabs>
                              <w:tab w:pos="4795"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 xml:space="preserve"> </w:t>
                          </w:r>
                          <w:r>
                            <w:rPr>
                              <w:color w:val="000000"/>
                              <w:spacing w:val="0"/>
                              <w:w w:val="100"/>
                              <w:position w:val="0"/>
                              <w:u w:val="single"/>
                              <w:shd w:val="clear" w:color="auto" w:fill="auto"/>
                              <w:lang w:val="ru-RU" w:eastAsia="ru-RU" w:bidi="ru-RU"/>
                            </w:rPr>
                            <w:t>1)2/9</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4.60000000000002pt;margin-top:24.75pt;width:239.75pt;height:11.9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4795"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 xml:space="preserve"> </w:t>
                    </w:r>
                    <w:r>
                      <w:rPr>
                        <w:color w:val="000000"/>
                        <w:spacing w:val="0"/>
                        <w:w w:val="100"/>
                        <w:position w:val="0"/>
                        <w:u w:val="single"/>
                        <w:shd w:val="clear" w:color="auto" w:fill="auto"/>
                        <w:lang w:val="ru-RU" w:eastAsia="ru-RU" w:bidi="ru-RU"/>
                      </w:rPr>
                      <w:t>1)2/9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864870</wp:posOffset>
              </wp:positionH>
              <wp:positionV relativeFrom="page">
                <wp:posOffset>470535</wp:posOffset>
              </wp:positionV>
              <wp:extent cx="6071870" cy="0"/>
              <wp:wrapNone/>
              <wp:docPr id="4" name="Shape 4"/>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8.099999999999994pt;margin-top:37.050000000000004pt;width:478.1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3868420</wp:posOffset>
              </wp:positionH>
              <wp:positionV relativeFrom="page">
                <wp:posOffset>314325</wp:posOffset>
              </wp:positionV>
              <wp:extent cx="3044825" cy="151130"/>
              <wp:wrapNone/>
              <wp:docPr id="5" name="Shape 5"/>
              <a:graphic xmlns:a="http://schemas.openxmlformats.org/drawingml/2006/main">
                <a:graphicData uri="http://schemas.microsoft.com/office/word/2010/wordprocessingShape">
                  <wps:wsp>
                    <wps:cNvSpPr txBox="1"/>
                    <wps:spPr>
                      <a:xfrm>
                        <a:ext cx="3044825" cy="151130"/>
                      </a:xfrm>
                      <a:prstGeom prst="rect"/>
                      <a:noFill/>
                    </wps:spPr>
                    <wps:txbx>
                      <w:txbxContent>
                        <w:p>
                          <w:pPr>
                            <w:pStyle w:val="Style2"/>
                            <w:keepNext w:val="0"/>
                            <w:keepLines w:val="0"/>
                            <w:widowControl w:val="0"/>
                            <w:shd w:val="clear" w:color="auto" w:fill="auto"/>
                            <w:tabs>
                              <w:tab w:pos="4795"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 xml:space="preserve"> </w:t>
                          </w:r>
                          <w:r>
                            <w:rPr>
                              <w:color w:val="000000"/>
                              <w:spacing w:val="0"/>
                              <w:w w:val="100"/>
                              <w:position w:val="0"/>
                              <w:u w:val="single"/>
                              <w:shd w:val="clear" w:color="auto" w:fill="auto"/>
                              <w:lang w:val="ru-RU" w:eastAsia="ru-RU" w:bidi="ru-RU"/>
                            </w:rPr>
                            <w:t>1)2/9</w:t>
                          </w:r>
                        </w:p>
                      </w:txbxContent>
                    </wps:txbx>
                    <wps:bodyPr lIns="0" tIns="0" rIns="0" bIns="0">
                      <a:spAutoFit/>
                    </wps:bodyPr>
                  </wps:wsp>
                </a:graphicData>
              </a:graphic>
            </wp:anchor>
          </w:drawing>
        </mc:Choice>
        <mc:Fallback>
          <w:pict>
            <v:shape id="_x0000_s1031" type="#_x0000_t202" style="position:absolute;margin-left:304.60000000000002pt;margin-top:24.75pt;width:239.75pt;height:11.9pt;z-index:-18874406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4795"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 xml:space="preserve"> </w:t>
                    </w:r>
                    <w:r>
                      <w:rPr>
                        <w:color w:val="000000"/>
                        <w:spacing w:val="0"/>
                        <w:w w:val="100"/>
                        <w:position w:val="0"/>
                        <w:u w:val="single"/>
                        <w:shd w:val="clear" w:color="auto" w:fill="auto"/>
                        <w:lang w:val="ru-RU" w:eastAsia="ru-RU" w:bidi="ru-RU"/>
                      </w:rPr>
                      <w:t>1)2/9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864870</wp:posOffset>
              </wp:positionH>
              <wp:positionV relativeFrom="page">
                <wp:posOffset>470535</wp:posOffset>
              </wp:positionV>
              <wp:extent cx="6071870" cy="0"/>
              <wp:wrapNone/>
              <wp:docPr id="7" name="Shape 7"/>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8.099999999999994pt;margin-top:37.050000000000004pt;width:478.10000000000002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6713855</wp:posOffset>
              </wp:positionH>
              <wp:positionV relativeFrom="page">
                <wp:posOffset>375920</wp:posOffset>
              </wp:positionV>
              <wp:extent cx="205740" cy="88900"/>
              <wp:wrapNone/>
              <wp:docPr id="12" name="Shape 12"/>
              <a:graphic xmlns:a="http://schemas.openxmlformats.org/drawingml/2006/main">
                <a:graphicData uri="http://schemas.microsoft.com/office/word/2010/wordprocessingShape">
                  <wps:wsp>
                    <wps:cNvSpPr txBox="1"/>
                    <wps:spPr>
                      <a:xfrm>
                        <a:ext cx="205740" cy="889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“4/9</w:t>
                          </w:r>
                        </w:p>
                      </w:txbxContent>
                    </wps:txbx>
                    <wps:bodyPr wrap="none" lIns="0" tIns="0" rIns="0" bIns="0">
                      <a:spAutoFit/>
                    </wps:bodyPr>
                  </wps:wsp>
                </a:graphicData>
              </a:graphic>
            </wp:anchor>
          </w:drawing>
        </mc:Choice>
        <mc:Fallback>
          <w:pict>
            <v:shape id="_x0000_s1038" type="#_x0000_t202" style="position:absolute;margin-left:528.64999999999998pt;margin-top:29.600000000000001pt;width:16.199999999999999pt;height:7.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875030</wp:posOffset>
              </wp:positionH>
              <wp:positionV relativeFrom="page">
                <wp:posOffset>519430</wp:posOffset>
              </wp:positionV>
              <wp:extent cx="6062345" cy="0"/>
              <wp:wrapNone/>
              <wp:docPr id="14" name="Shape 14"/>
              <a:graphic xmlns:a="http://schemas.openxmlformats.org/drawingml/2006/main">
                <a:graphicData uri="http://schemas.microsoft.com/office/word/2010/wordprocessingShape">
                  <wps:wsp>
                    <wps:cNvCnPr/>
                    <wps:spPr>
                      <a:xfrm>
                        <a:ext cx="6062345" cy="0"/>
                      </a:xfrm>
                      <a:prstGeom prst="straightConnector1"/>
                      <a:ln w="12700">
                        <a:solidFill/>
                      </a:ln>
                    </wps:spPr>
                    <wps:bodyPr/>
                  </wps:wsp>
                </a:graphicData>
              </a:graphic>
            </wp:anchor>
          </w:drawing>
        </mc:Choice>
        <mc:Fallback>
          <w:pict>
            <v:shape o:spt="32" o:oned="true" path="m,l21600,21600e" style="position:absolute;margin-left:68.900000000000006pt;margin-top:40.899999999999999pt;width:477.35000000000002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6713855</wp:posOffset>
              </wp:positionH>
              <wp:positionV relativeFrom="page">
                <wp:posOffset>375920</wp:posOffset>
              </wp:positionV>
              <wp:extent cx="205740" cy="88900"/>
              <wp:wrapNone/>
              <wp:docPr id="15" name="Shape 15"/>
              <a:graphic xmlns:a="http://schemas.openxmlformats.org/drawingml/2006/main">
                <a:graphicData uri="http://schemas.microsoft.com/office/word/2010/wordprocessingShape">
                  <wps:wsp>
                    <wps:cNvSpPr txBox="1"/>
                    <wps:spPr>
                      <a:xfrm>
                        <a:ext cx="205740" cy="889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“4/9</w:t>
                          </w:r>
                        </w:p>
                      </w:txbxContent>
                    </wps:txbx>
                    <wps:bodyPr wrap="none" lIns="0" tIns="0" rIns="0" bIns="0">
                      <a:spAutoFit/>
                    </wps:bodyPr>
                  </wps:wsp>
                </a:graphicData>
              </a:graphic>
            </wp:anchor>
          </w:drawing>
        </mc:Choice>
        <mc:Fallback>
          <w:pict>
            <v:shape id="_x0000_s1041" type="#_x0000_t202" style="position:absolute;margin-left:528.64999999999998pt;margin-top:29.600000000000001pt;width:16.199999999999999pt;height:7.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875030</wp:posOffset>
              </wp:positionH>
              <wp:positionV relativeFrom="page">
                <wp:posOffset>519430</wp:posOffset>
              </wp:positionV>
              <wp:extent cx="6062345" cy="0"/>
              <wp:wrapNone/>
              <wp:docPr id="17" name="Shape 17"/>
              <a:graphic xmlns:a="http://schemas.openxmlformats.org/drawingml/2006/main">
                <a:graphicData uri="http://schemas.microsoft.com/office/word/2010/wordprocessingShape">
                  <wps:wsp>
                    <wps:cNvCnPr/>
                    <wps:spPr>
                      <a:xfrm>
                        <a:ext cx="6062345" cy="0"/>
                      </a:xfrm>
                      <a:prstGeom prst="straightConnector1"/>
                      <a:ln w="12700">
                        <a:solidFill/>
                      </a:ln>
                    </wps:spPr>
                    <wps:bodyPr/>
                  </wps:wsp>
                </a:graphicData>
              </a:graphic>
            </wp:anchor>
          </w:drawing>
        </mc:Choice>
        <mc:Fallback>
          <w:pict>
            <v:shape o:spt="32" o:oned="true" path="m,l21600,21600e" style="position:absolute;margin-left:68.900000000000006pt;margin-top:40.899999999999999pt;width:477.35000000000002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6725285</wp:posOffset>
              </wp:positionH>
              <wp:positionV relativeFrom="page">
                <wp:posOffset>382270</wp:posOffset>
              </wp:positionV>
              <wp:extent cx="224155" cy="109855"/>
              <wp:wrapNone/>
              <wp:docPr id="18" name="Shape 18"/>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^3/9</w:t>
                          </w:r>
                        </w:p>
                      </w:txbxContent>
                    </wps:txbx>
                    <wps:bodyPr wrap="none" lIns="0" tIns="0" rIns="0" bIns="0">
                      <a:spAutoFit/>
                    </wps:bodyPr>
                  </wps:wsp>
                </a:graphicData>
              </a:graphic>
            </wp:anchor>
          </w:drawing>
        </mc:Choice>
        <mc:Fallback>
          <w:pict>
            <v:shape id="_x0000_s1044" type="#_x0000_t202" style="position:absolute;margin-left:529.54999999999995pt;margin-top:30.100000000000001pt;width:17.650000000000002pt;height:8.6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882015</wp:posOffset>
              </wp:positionH>
              <wp:positionV relativeFrom="page">
                <wp:posOffset>514985</wp:posOffset>
              </wp:positionV>
              <wp:extent cx="6085205" cy="0"/>
              <wp:wrapNone/>
              <wp:docPr id="20" name="Shape 20"/>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9.450000000000003pt;margin-top:40.550000000000004pt;width:479.15000000000003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6685280</wp:posOffset>
              </wp:positionH>
              <wp:positionV relativeFrom="page">
                <wp:posOffset>354965</wp:posOffset>
              </wp:positionV>
              <wp:extent cx="224155" cy="109855"/>
              <wp:wrapNone/>
              <wp:docPr id="21" name="Shape 21"/>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§6/9</w:t>
                          </w:r>
                        </w:p>
                      </w:txbxContent>
                    </wps:txbx>
                    <wps:bodyPr wrap="none" lIns="0" tIns="0" rIns="0" bIns="0">
                      <a:spAutoFit/>
                    </wps:bodyPr>
                  </wps:wsp>
                </a:graphicData>
              </a:graphic>
            </wp:anchor>
          </w:drawing>
        </mc:Choice>
        <mc:Fallback>
          <w:pict>
            <v:shape id="_x0000_s1047" type="#_x0000_t202" style="position:absolute;margin-left:526.39999999999998pt;margin-top:27.949999999999999pt;width:17.650000000000002pt;height:8.6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§6/9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869315</wp:posOffset>
              </wp:positionH>
              <wp:positionV relativeFrom="page">
                <wp:posOffset>501650</wp:posOffset>
              </wp:positionV>
              <wp:extent cx="6060440" cy="0"/>
              <wp:wrapNone/>
              <wp:docPr id="23" name="Shape 23"/>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68.450000000000003pt;margin-top:39.5pt;width:477.19999999999999pt;height:0;z-index:-251658240;mso-position-horizontal-relative:page;mso-position-vertical-relative:page">
              <v:stroke weight="1.pt"/>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6685280</wp:posOffset>
              </wp:positionH>
              <wp:positionV relativeFrom="page">
                <wp:posOffset>354965</wp:posOffset>
              </wp:positionV>
              <wp:extent cx="224155" cy="109855"/>
              <wp:wrapNone/>
              <wp:docPr id="24" name="Shape 24"/>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§6/9</w:t>
                          </w:r>
                        </w:p>
                      </w:txbxContent>
                    </wps:txbx>
                    <wps:bodyPr wrap="none" lIns="0" tIns="0" rIns="0" bIns="0">
                      <a:spAutoFit/>
                    </wps:bodyPr>
                  </wps:wsp>
                </a:graphicData>
              </a:graphic>
            </wp:anchor>
          </w:drawing>
        </mc:Choice>
        <mc:Fallback>
          <w:pict>
            <v:shape id="_x0000_s1050" type="#_x0000_t202" style="position:absolute;margin-left:526.39999999999998pt;margin-top:27.949999999999999pt;width:17.650000000000002pt;height:8.6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§6/9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869315</wp:posOffset>
              </wp:positionH>
              <wp:positionV relativeFrom="page">
                <wp:posOffset>501650</wp:posOffset>
              </wp:positionV>
              <wp:extent cx="6060440" cy="0"/>
              <wp:wrapNone/>
              <wp:docPr id="26" name="Shape 26"/>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68.450000000000003pt;margin-top:39.5pt;width:477.19999999999999pt;height:0;z-index:-251658240;mso-position-horizontal-relative:page;mso-position-vertical-relative:page">
              <v:stroke weight="1.pt"/>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6724015</wp:posOffset>
              </wp:positionH>
              <wp:positionV relativeFrom="page">
                <wp:posOffset>354965</wp:posOffset>
              </wp:positionV>
              <wp:extent cx="224155" cy="109855"/>
              <wp:wrapNone/>
              <wp:docPr id="27" name="Shape 27"/>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Д5/9</w:t>
                          </w:r>
                        </w:p>
                      </w:txbxContent>
                    </wps:txbx>
                    <wps:bodyPr wrap="none" lIns="0" tIns="0" rIns="0" bIns="0">
                      <a:spAutoFit/>
                    </wps:bodyPr>
                  </wps:wsp>
                </a:graphicData>
              </a:graphic>
            </wp:anchor>
          </w:drawing>
        </mc:Choice>
        <mc:Fallback>
          <w:pict>
            <v:shape id="_x0000_s1053" type="#_x0000_t202" style="position:absolute;margin-left:529.45000000000005pt;margin-top:27.949999999999999pt;width:17.650000000000002pt;height:8.6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Д5/9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880745</wp:posOffset>
              </wp:positionH>
              <wp:positionV relativeFrom="page">
                <wp:posOffset>488315</wp:posOffset>
              </wp:positionV>
              <wp:extent cx="6087745" cy="0"/>
              <wp:wrapNone/>
              <wp:docPr id="29" name="Shape 29"/>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69.350000000000009pt;margin-top:38.450000000000003pt;width:479.35000000000002pt;height:0;z-index:-251658240;mso-position-horizontal-relative:page;mso-position-vertical-relative:page">
              <v:stroke weight="1.pt"/>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6701155</wp:posOffset>
              </wp:positionH>
              <wp:positionV relativeFrom="page">
                <wp:posOffset>354965</wp:posOffset>
              </wp:positionV>
              <wp:extent cx="224155" cy="109855"/>
              <wp:wrapNone/>
              <wp:docPr id="40" name="Shape 40"/>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39/9</w:t>
                          </w:r>
                        </w:p>
                      </w:txbxContent>
                    </wps:txbx>
                    <wps:bodyPr wrap="none" lIns="0" tIns="0" rIns="0" bIns="0">
                      <a:spAutoFit/>
                    </wps:bodyPr>
                  </wps:wsp>
                </a:graphicData>
              </a:graphic>
            </wp:anchor>
          </w:drawing>
        </mc:Choice>
        <mc:Fallback>
          <w:pict>
            <v:shape id="_x0000_s1066" type="#_x0000_t202" style="position:absolute;margin-left:527.64999999999998pt;margin-top:27.949999999999999pt;width:17.650000000000002pt;height:8.6500000000000004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39/9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867410</wp:posOffset>
              </wp:positionH>
              <wp:positionV relativeFrom="page">
                <wp:posOffset>501650</wp:posOffset>
              </wp:positionV>
              <wp:extent cx="6080760" cy="0"/>
              <wp:wrapNone/>
              <wp:docPr id="42" name="Shape 42"/>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8.299999999999997pt;margin-top:39.5pt;width:478.80000000000001pt;height:0;z-index:-251658240;mso-position-horizontal-relative:page;mso-position-vertical-relative:page">
              <v:stroke weight="1.pt"/>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6685915</wp:posOffset>
              </wp:positionH>
              <wp:positionV relativeFrom="page">
                <wp:posOffset>354965</wp:posOffset>
              </wp:positionV>
              <wp:extent cx="224155" cy="109855"/>
              <wp:wrapNone/>
              <wp:docPr id="43" name="Shape 43"/>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58/9</w:t>
                          </w:r>
                        </w:p>
                      </w:txbxContent>
                    </wps:txbx>
                    <wps:bodyPr wrap="none" lIns="0" tIns="0" rIns="0" bIns="0">
                      <a:spAutoFit/>
                    </wps:bodyPr>
                  </wps:wsp>
                </a:graphicData>
              </a:graphic>
            </wp:anchor>
          </w:drawing>
        </mc:Choice>
        <mc:Fallback>
          <w:pict>
            <v:shape id="_x0000_s1069" type="#_x0000_t202" style="position:absolute;margin-left:526.45000000000005pt;margin-top:27.949999999999999pt;width:17.650000000000002pt;height:8.6500000000000004pt;z-index:-18874404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58/9</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890270</wp:posOffset>
              </wp:positionH>
              <wp:positionV relativeFrom="page">
                <wp:posOffset>325755</wp:posOffset>
              </wp:positionV>
              <wp:extent cx="6064885" cy="139700"/>
              <wp:wrapNone/>
              <wp:docPr id="45" name="Shape 45"/>
              <a:graphic xmlns:a="http://schemas.openxmlformats.org/drawingml/2006/main">
                <a:graphicData uri="http://schemas.microsoft.com/office/word/2010/wordprocessingShape">
                  <wps:wsp>
                    <wps:cNvSpPr txBox="1"/>
                    <wps:spPr>
                      <a:xfrm>
                        <a:ext cx="6064885" cy="139700"/>
                      </a:xfrm>
                      <a:prstGeom prst="rect"/>
                      <a:noFill/>
                    </wps:spPr>
                    <wps:txbx>
                      <w:txbxContent>
                        <w:p>
                          <w:pPr>
                            <w:pStyle w:val="Style2"/>
                            <w:keepNext w:val="0"/>
                            <w:keepLines w:val="0"/>
                            <w:widowControl w:val="0"/>
                            <w:shd w:val="clear" w:color="auto" w:fill="auto"/>
                            <w:tabs>
                              <w:tab w:pos="9551"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37/9</w:t>
                          </w:r>
                        </w:p>
                      </w:txbxContent>
                    </wps:txbx>
                    <wps:bodyPr lIns="0" tIns="0" rIns="0" bIns="0">
                      <a:spAutoFit/>
                    </wps:bodyPr>
                  </wps:wsp>
                </a:graphicData>
              </a:graphic>
            </wp:anchor>
          </w:drawing>
        </mc:Choice>
        <mc:Fallback>
          <w:pict>
            <v:shape id="_x0000_s1071" type="#_x0000_t202" style="position:absolute;margin-left:70.100000000000009pt;margin-top:25.650000000000002pt;width:477.55000000000001pt;height:11.pt;z-index:-188744040;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9551"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37/9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890270</wp:posOffset>
              </wp:positionH>
              <wp:positionV relativeFrom="page">
                <wp:posOffset>454660</wp:posOffset>
              </wp:positionV>
              <wp:extent cx="6087745" cy="0"/>
              <wp:wrapNone/>
              <wp:docPr id="47" name="Shape 47"/>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70.100000000000009pt;margin-top:35.800000000000004pt;width:479.35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212C8B"/>
      <w:sz w:val="26"/>
      <w:szCs w:val="26"/>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282555"/>
      <w:sz w:val="17"/>
      <w:szCs w:val="17"/>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Основной текст (5)_"/>
    <w:basedOn w:val="DefaultParagraphFont"/>
    <w:link w:val="Style16"/>
    <w:rPr>
      <w:rFonts w:ascii="Times New Roman" w:eastAsia="Times New Roman" w:hAnsi="Times New Roman" w:cs="Times New Roman"/>
      <w:b w:val="0"/>
      <w:bCs w:val="0"/>
      <w:i/>
      <w:iCs/>
      <w:smallCaps w:val="0"/>
      <w:strike w:val="0"/>
      <w:color w:val="282555"/>
      <w:sz w:val="32"/>
      <w:szCs w:val="32"/>
      <w:u w:val="singl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sz w:val="22"/>
      <w:szCs w:val="22"/>
      <w:u w:val="none"/>
    </w:rPr>
  </w:style>
  <w:style w:type="character" w:customStyle="1" w:styleId="CharStyle32">
    <w:name w:val="Основной текст (2)_"/>
    <w:basedOn w:val="DefaultParagraphFont"/>
    <w:link w:val="Style31"/>
    <w:rPr>
      <w:rFonts w:ascii="Times New Roman" w:eastAsia="Times New Roman" w:hAnsi="Times New Roman" w:cs="Times New Roman"/>
      <w:b w:val="0"/>
      <w:bCs w:val="0"/>
      <w:i/>
      <w:iCs/>
      <w:smallCaps w:val="0"/>
      <w:strike w:val="0"/>
      <w:sz w:val="19"/>
      <w:szCs w:val="19"/>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320" w:line="252" w:lineRule="auto"/>
      <w:jc w:val="center"/>
    </w:pPr>
    <w:rPr>
      <w:rFonts w:ascii="Times New Roman" w:eastAsia="Times New Roman" w:hAnsi="Times New Roman" w:cs="Times New Roman"/>
      <w:b/>
      <w:bCs/>
      <w:i w:val="0"/>
      <w:iCs w:val="0"/>
      <w:smallCaps w:val="0"/>
      <w:strike w:val="0"/>
      <w:color w:val="212C8B"/>
      <w:sz w:val="26"/>
      <w:szCs w:val="26"/>
      <w:u w:val="none"/>
    </w:rPr>
  </w:style>
  <w:style w:type="paragraph" w:customStyle="1" w:styleId="Style8">
    <w:name w:val="Основной текст (3)"/>
    <w:basedOn w:val="Normal"/>
    <w:link w:val="CharStyle9"/>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282555"/>
      <w:sz w:val="17"/>
      <w:szCs w:val="17"/>
      <w:u w:val="none"/>
    </w:rPr>
  </w:style>
  <w:style w:type="paragraph" w:customStyle="1" w:styleId="Style11">
    <w:name w:val="Основной текст"/>
    <w:basedOn w:val="Normal"/>
    <w:link w:val="CharStyle12"/>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Основной текст (5)"/>
    <w:basedOn w:val="Normal"/>
    <w:link w:val="CharStyle17"/>
    <w:pPr>
      <w:widowControl w:val="0"/>
      <w:shd w:val="clear" w:color="auto" w:fill="auto"/>
    </w:pPr>
    <w:rPr>
      <w:rFonts w:ascii="Times New Roman" w:eastAsia="Times New Roman" w:hAnsi="Times New Roman" w:cs="Times New Roman"/>
      <w:b w:val="0"/>
      <w:bCs w:val="0"/>
      <w:i/>
      <w:iCs/>
      <w:smallCaps w:val="0"/>
      <w:strike w:val="0"/>
      <w:color w:val="282555"/>
      <w:sz w:val="32"/>
      <w:szCs w:val="32"/>
      <w:u w:val="single"/>
    </w:rPr>
  </w:style>
  <w:style w:type="paragraph" w:customStyle="1" w:styleId="Style19">
    <w:name w:val="Другое"/>
    <w:basedOn w:val="Normal"/>
    <w:link w:val="CharStyle20"/>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Заголовок №1"/>
    <w:basedOn w:val="Normal"/>
    <w:link w:val="CharStyle23"/>
    <w:pPr>
      <w:widowControl w:val="0"/>
      <w:shd w:val="clear" w:color="auto" w:fill="auto"/>
      <w:spacing w:after="80" w:line="257" w:lineRule="auto"/>
      <w:ind w:firstLine="360"/>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31">
    <w:name w:val="Основной текст (2)"/>
    <w:basedOn w:val="Normal"/>
    <w:link w:val="CharStyle32"/>
    <w:pPr>
      <w:widowControl w:val="0"/>
      <w:shd w:val="clear" w:color="auto" w:fill="auto"/>
      <w:spacing w:after="780" w:line="262" w:lineRule="auto"/>
    </w:pPr>
    <w:rPr>
      <w:rFonts w:ascii="Times New Roman" w:eastAsia="Times New Roman" w:hAnsi="Times New Roman" w:cs="Times New Roman"/>
      <w:b w:val="0"/>
      <w:bCs w:val="0"/>
      <w:i/>
      <w:iCs/>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image" Target="media/image2.jpeg"/><Relationship Id="rId26" Type="http://schemas.openxmlformats.org/officeDocument/2006/relationships/image" Target="media/image2.jpeg" TargetMode="Externa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header" Target="header12.xml"/><Relationship Id="rId32" Type="http://schemas.openxmlformats.org/officeDocument/2006/relationships/footer" Target="footer12.xml"/></Relationships>
</file>