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Курской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Марата, 9, г. Курск, 305000</w:t>
        <w:br/>
        <w:t>тел. (4712) 70-08-15, факс (4712) 70-87-02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1о46@Га8.§ОУ.ги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МВ/3811/2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Главному врачу ОБУЗ «ККПБ» Рощину Ю.В.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305514, Курская область, Курский район, пос.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Искра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крЬкигзк@уапдех.ги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Директору ОКУ «Центр закупок Курской области»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374" w:right="733" w:bottom="1313" w:left="1140" w:header="946" w:footer="3" w:gutter="0"/>
          <w:pgNumType w:start="1"/>
          <w:cols w:num="2" w:space="720" w:equalWidth="0">
            <w:col w:w="4262" w:space="1027"/>
            <w:col w:w="4738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Кулагину К.О.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5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305000 г. Курск, Красная площадь, д. 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5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18.хакирок@уапдех.ш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5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Генеральному директору ООО «Иннованта» Сидоровой В.А.</w:t>
      </w:r>
    </w:p>
    <w:p>
      <w:pPr>
        <w:pStyle w:val="Style1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55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141402, Московская Область, г.о.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5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Химки, г. Химки, ул Репина, д. 2/27, помещ. 12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5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тпоVап^а1М@дта^^сот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5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</w:t>
      </w:r>
    </w:p>
    <w:p>
      <w:pPr>
        <w:pStyle w:val="Style1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40" w:lineRule="auto"/>
        <w:ind w:left="55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ЭТП «Фабрикант»»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аидИог8@е1рх.ш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Е Н И Е</w:t>
        <w:br/>
        <w:t>по делу №046/06/42-536/2024</w:t>
        <w:br/>
        <w:t>Комиссии Управления Федеральной антимонопольной службы</w:t>
        <w:br/>
        <w:t>по Курской области</w:t>
      </w:r>
    </w:p>
    <w:p>
      <w:pPr>
        <w:widowControl w:val="0"/>
        <w:spacing w:line="1" w:lineRule="exact"/>
      </w:pPr>
      <w:r>
        <w:drawing>
          <wp:anchor distT="12700" distB="0" distL="0" distR="0" simplePos="0" relativeHeight="125829378" behindDoc="0" locked="0" layoutInCell="1" allowOverlap="1">
            <wp:simplePos x="0" y="0"/>
            <wp:positionH relativeFrom="page">
              <wp:posOffset>715010</wp:posOffset>
            </wp:positionH>
            <wp:positionV relativeFrom="paragraph">
              <wp:posOffset>12700</wp:posOffset>
            </wp:positionV>
            <wp:extent cx="1517650" cy="29273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30 сентября 2024 года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leader="underscore" w:pos="9442" w:val="left"/>
        </w:tabs>
        <w:bidi w:val="0"/>
        <w:spacing w:before="0" w:after="0" w:line="240" w:lineRule="auto"/>
        <w:ind w:left="86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Изготовлено в полном объеме 03 октября 2024 года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г. Курск</w:t>
      </w:r>
    </w:p>
    <w:tbl>
      <w:tblPr>
        <w:tblOverlap w:val="never"/>
        <w:jc w:val="center"/>
        <w:tblLayout w:type="fixed"/>
      </w:tblPr>
      <w:tblGrid>
        <w:gridCol w:w="5357"/>
        <w:gridCol w:w="2122"/>
        <w:gridCol w:w="2962"/>
      </w:tblGrid>
      <w:tr>
        <w:trPr>
          <w:trHeight w:val="51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Состав Комиссии Курского УФАС России по контролю в сфере закупок товаров, работ, услуг для обеспечения государственных и муниципальных нужд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(далее - Комиссия):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М.В. Волкова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председатель Комиссии,</w:t>
            </w:r>
          </w:p>
        </w:tc>
      </w:tr>
      <w:tr>
        <w:trPr>
          <w:trHeight w:val="4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В.А. Радышевская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член Комиссии,</w:t>
            </w:r>
          </w:p>
        </w:tc>
      </w:tr>
      <w:tr>
        <w:trPr>
          <w:trHeight w:val="3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А.Ю. Боева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член Комиссии,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Заявитель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Общество с ограниченной ответственностью «Иннованта» (далее - ООО «Иннованта»)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Ф.И.О. участвующих в заседании представителей заявителя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Родин А.А. (по доверенности, личность удостоверена)</w:t>
            </w:r>
          </w:p>
        </w:tc>
      </w:tr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Заказчик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Областное бюджетное учреждение здравоохранения «Курская клиническая психиатрическая больница имени святого великомученика и целителя Пантелеимона» (далее - ОБУЗ «ККПБ»)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Ф.И.О. участвующих в заседании представителей заказчика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Пиляев А.С. (по доверенности, личность удостоверена)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Уполномоченное учреждение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Областное казенное учреждение «Центр закупок Курской области» (далее - ОКУ «Центр закупок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74" w:right="551" w:bottom="1313" w:left="910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5357"/>
        <w:gridCol w:w="5083"/>
      </w:tblGrid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Курской области»)</w:t>
            </w:r>
          </w:p>
        </w:tc>
      </w:tr>
      <w:tr>
        <w:trPr>
          <w:trHeight w:val="7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Батищева М.Г. (по доверенности, личность удостоверена), Богданова М.В. (по доверенности, личность удостоверена)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Способ определения поставщика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Электронный аукцион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Закупка №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0744200000224007278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Объект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Поставка смеси сухой белковой композитной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Начальная (максимальная) цена контракта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1 741 550 руб. 00 коп.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Дата размещения извещения о закупке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11.09.2024</w:t>
            </w:r>
          </w:p>
        </w:tc>
      </w:tr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Изменение (-я) извещения об осуществлении закупки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Изменение извещения о проведении электронного аукциона от 13.09.2024 №ИИ1;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Изменение извещения о проведении электронного аукциона от 18.09.2024 №ИИ2.</w:t>
            </w:r>
          </w:p>
        </w:tc>
      </w:tr>
      <w:tr>
        <w:trPr>
          <w:trHeight w:val="23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Разъяснение положений извещения об осуществлении закупки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Разъяснения положений извещения об осуществлении закупки от 13.09.2024 №РИ1;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Разъяснения положений извещения об осуществлении закупки от 18.09.2024 №РИ2;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Разъяснения положений извещения об осуществлении закупки от 20.09.2024 №РИ3;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Разъяснения положений извещения об осуществлении закупки от 20.09.2024 №РИ4;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Разъяснения положений извещения об осуществлении закупки от 23.09.2024 №РИ5.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Дата окончания подачи заявок на участие в закупке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24.09.2024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Количество поданных заявок на участие в закупке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 (три), с идентификационными номерами заявок 3, 4, 5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 (три), с идентификационными номерами заявок 3, 4, 5</w:t>
            </w:r>
          </w:p>
        </w:tc>
      </w:tr>
      <w:tr>
        <w:trPr>
          <w:trHeight w:val="6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Контракт не заключен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Национальный проект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Заседание проведено дистанционно, с использованием средств видеоконференцсвязи по ссылке: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2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Ьйр8://Га§3.1сопГ.г1.ги/с/6388201700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на заседании велась аудиозапись.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(-ы) жалобы: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8" w:val="left"/>
        </w:tabs>
        <w:bidi w:val="0"/>
        <w:spacing w:before="0" w:after="0"/>
        <w:ind w:left="22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изменения в извещение внесены с нарушением требований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системе...»)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8" w:val="left"/>
        </w:tabs>
        <w:bidi w:val="0"/>
        <w:spacing w:before="0" w:after="0"/>
        <w:ind w:left="22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разъяснения положений извещения об осуществлении закупки №0744200000224007278 изменили его суть.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22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(-ы) возражений, объяснений, заявлений, доказательства и ходатайства лиц, участвующих в деле: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8" w:val="left"/>
        </w:tabs>
        <w:bidi w:val="0"/>
        <w:spacing w:before="0" w:after="0"/>
        <w:ind w:left="22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в устных и письменных объяснениях, представленных в материалы дела (исх. №5551-ЭП/24 от 27.09.2024), возражал против довода жалобы, указал, что внесенные изменения в извещение и разъяснения положений извещения об осуществлении закупки №0744200000224007278 не противоречат требованиям ФЗ «О контрактной системе.».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8" w:val="left"/>
        </w:tabs>
        <w:bidi w:val="0"/>
        <w:spacing w:before="0" w:after="240" w:line="319" w:lineRule="auto"/>
        <w:ind w:left="220" w:right="0" w:firstLine="700"/>
        <w:jc w:val="both"/>
        <w:rPr>
          <w:sz w:val="24"/>
          <w:szCs w:val="24"/>
        </w:rPr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95" w:right="545" w:bottom="745" w:left="909" w:header="0" w:footer="317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представители уполномоченного учреждения в устных и письменных объяснениях, представленных в материалы дела (исх. №5554-ЭП/24 от 27.09.2024) возражали против довода жалобы, также указали, что разъяснения положений извещения об осуществлении закупки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2024-4643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№0744200000224007278 не противоречат требованиям ФЗ «О контрактной системе...».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представитель заявителя поддержал довод жалобы.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жалобы, по результатам ее рассмотрения и проведенной на основании ч.15 ст.99, ст.106 ФЗ «О контрактной системе...», Постановления Правительства РФ от 01.10.2020 № 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"ВЭБ.РФ", региональных гарантийных организаций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внеплановой проверки определения поставщика, Комиссия,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10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ч.3 ст.7 ФЗ «О контрактной системе...», информация, предусмотренная ФЗ «О контрактной системе.» и размещенная в единой информационной системе, должна быть полной и достоверной.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5 ч. 1 ст. 42 ФЗ «О контрактной системе.» при осуществлении закупки путем проведения открытых конкурентных способов заказчик формирует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  <w:bookmarkEnd w:id="2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п. 1 ч. 2 ст. 42 ФЗ «О контрактной системе.» предусмотрено, что извещение об осуществлении закупки должно содержать электронные документы, в том числе, описание объекта закупки в соответствии со статьей 33 Закона о контрактной системе.</w:t>
      </w:r>
      <w:bookmarkEnd w:id="4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1 ст. 33 ФЗ «О контрактной системе.» заказчик в случаях, предусмотренных указанным Законом, при описании объекта закупки должен руководствоваться следующими правилами:</w:t>
      </w:r>
      <w:bookmarkEnd w:id="6"/>
    </w:p>
    <w:p>
      <w:pPr>
        <w:pStyle w:val="Style2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917" w:val="left"/>
        </w:tabs>
        <w:bidi w:val="0"/>
        <w:spacing w:before="0" w:after="0"/>
        <w:ind w:left="0" w:right="0" w:firstLine="72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 (пункт 1);</w:t>
      </w:r>
      <w:bookmarkEnd w:id="8"/>
    </w:p>
    <w:p>
      <w:pPr>
        <w:pStyle w:val="Style2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918" w:val="left"/>
        </w:tabs>
        <w:bidi w:val="0"/>
        <w:spacing w:before="0" w:after="0"/>
        <w:ind w:left="0" w:right="0" w:firstLine="72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 (пункт 2).</w:t>
      </w:r>
      <w:bookmarkEnd w:id="10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6 статьи 23 ФЗ «О контрактной системе.» предусмотрено,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  <w:bookmarkEnd w:id="1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Постановлением Правительства Российской Федерации от 08.02.2017 №145 утверждены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Правила использования каталога товаров, работ, услуг для обеспечения государственных и муниципальных нужд (далее - Правила).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260" w:right="0" w:firstLine="720"/>
        <w:jc w:val="both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4 Правил заказчики обязаны применять информацию, включенную в позицию каталога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описание товара, работы, услуги (при наличии такого описания в позиции) (подпункт "в").</w:t>
      </w:r>
      <w:bookmarkEnd w:id="15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260" w:right="0" w:firstLine="720"/>
        <w:jc w:val="both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5 Правил заказчик вправе указать в извещении об осуществлении закупки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 прямо указанных в данном пункте Правил.</w:t>
      </w:r>
      <w:bookmarkEnd w:id="17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260" w:right="0" w:firstLine="720"/>
        <w:jc w:val="both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6 Правил в случае предоставления дополнительной информации, предусмотренной пунктом 5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  <w:bookmarkEnd w:id="19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260" w:right="0" w:firstLine="720"/>
        <w:jc w:val="both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описание объекта закупки осуществляется заказчиком в соответствии с содержащимися в позициях КТРУ техническими (функциональным) характеристиками, а также дополнительными техническими (функциональными) характеристиками, указываемыми заказчиком самостоятельно при наличии соответствующей потребности, за исключением случаев, предусмотренных пунктом 5 Правил.</w:t>
      </w:r>
      <w:bookmarkEnd w:id="21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980"/>
        <w:jc w:val="both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размещенном 11.09.2024г. в ЕИС Описании объекта закупки были установлены следующие</w:t>
      </w:r>
      <w:bookmarkEnd w:id="23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характеристики и их значения: «</w:t>
      </w:r>
    </w:p>
    <w:tbl>
      <w:tblPr>
        <w:tblOverlap w:val="never"/>
        <w:jc w:val="center"/>
        <w:tblLayout w:type="fixed"/>
      </w:tblPr>
      <w:tblGrid>
        <w:gridCol w:w="341"/>
        <w:gridCol w:w="1114"/>
        <w:gridCol w:w="6653"/>
        <w:gridCol w:w="2400"/>
      </w:tblGrid>
      <w:tr>
        <w:trPr>
          <w:trHeight w:val="11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№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</w:tr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Смесь сухая белковая композит 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обогащающих компонентов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Да</w:t>
            </w:r>
          </w:p>
        </w:tc>
      </w:tr>
      <w:tr>
        <w:trPr>
          <w:trHeight w:val="2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Вид применяемого сырья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Белок молока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Агломерированная форма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Да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Не содержит изолированных соевых белков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48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Не содержит ингредиентов, полученных из сои (масло соевое, соевый лецитин и др.)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2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Отсутствие в составе ароматизаторов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94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Предназначена для диетического лечебного и диетического профилактического питания при назначении диет:(ОВД, ОВД(9)), ЩД, ВКД, зондовая диета, дети (диетического лечебного и диетического профилактического питания детей старше трех лет))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46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Внешний вид - Порошкообразные продукты, состоящие из единичных/агломерированных частиц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4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Допускается наличие незначительного количества комочков, рассыпающихся при легком механическом воздействии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Цвет - От светлого до кремового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48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Вкус и запах - Свойственный основным ингредиентам данной СБКС, без посторонних привкусов и запахов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2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Пищевая и энергетическая ценность в 100 г: Белок, 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40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Пищевая и энергетическая ценность в 100 г: Жир, 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20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Пищевая и энергетическая ценность в 100 г: Углеводы, 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30</w:t>
            </w:r>
          </w:p>
        </w:tc>
      </w:tr>
      <w:tr>
        <w:trPr>
          <w:trHeight w:val="48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Пищевая и энергетическая ценность в 100 г, в том числе пищевые волокна, 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</w:t>
            </w:r>
          </w:p>
        </w:tc>
      </w:tr>
      <w:tr>
        <w:trPr>
          <w:trHeight w:val="2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Энергетическая ценность в 100 г, Ккал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452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Упаковка: пакеты из многослойных полимерных материалов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Масса нетто, кг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&gt;1 и &lt;10</w:t>
            </w:r>
          </w:p>
        </w:tc>
      </w:tr>
    </w:tbl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67" w:name="bookmark67"/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Остаточный срок годности, исчисляемый с даты поставки, не менее 10 месяцев.</w:t>
      </w:r>
      <w:bookmarkEnd w:id="67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bookmarkStart w:id="69" w:name="bookmark69"/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 соответствует требованиям, предъявляемым к таким смесям приказом Минздрава России от 5 августа 2003 г. № 330 «О мерах по совершенствованию лечебного питания в лечебно</w:t>
        <w:softHyphen/>
        <w:t>профилактических учреждениях Российской Федерации» (с изменениями на 21 июня 2013г.)</w:t>
      </w:r>
      <w:bookmarkEnd w:id="69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71" w:name="bookmark71"/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 соответствует ГОСТ 33933-2016 Продукты диетического лечебного и диетического профилактического питания Смеси белковые композитные сухие. Общие технические условия.</w:t>
      </w:r>
      <w:bookmarkEnd w:id="71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73" w:name="bookmark73"/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 имеет свидетельство о государственной регистрации в соответствии с требованиями ТР ТС 021/2011 - «О безопасности пищевой продукции».</w:t>
      </w:r>
      <w:bookmarkEnd w:id="73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75" w:name="bookmark75"/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Качество поставляемого Товара соответствует техническим регламентам, действующим в отношении данного вида Товара, обеспечивать безопасность жизни, здоровья потребителей, отвечать требованиям действующего законодательства Российской Федерации.</w:t>
      </w:r>
      <w:bookmarkEnd w:id="75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77" w:name="bookmark77"/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Услуги включают в себя доставку, разгрузку Товара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  <w:bookmarkEnd w:id="77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79" w:name="bookmark79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информации, размещенной в ЕИС, позиция КТРУ 10.86.10.910-00000002 «Смесь сухая белковая композитная» обязательна к применению с 02.03.2020 года и содержит следующие характеристики товара:</w:t>
      </w:r>
      <w:bookmarkEnd w:id="79"/>
    </w:p>
    <w:p>
      <w:pPr>
        <w:pStyle w:val="Style25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1037" w:val="left"/>
        </w:tabs>
        <w:bidi w:val="0"/>
        <w:spacing w:before="0" w:after="0"/>
        <w:ind w:left="0" w:right="0"/>
        <w:jc w:val="both"/>
      </w:pPr>
      <w:bookmarkStart w:id="81" w:name="bookmark8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агломерированная форма (характеристика не является обязательной для применения): да или нет;</w:t>
      </w:r>
      <w:bookmarkEnd w:id="81"/>
    </w:p>
    <w:p>
      <w:pPr>
        <w:pStyle w:val="Style25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1037" w:val="left"/>
        </w:tabs>
        <w:bidi w:val="0"/>
        <w:spacing w:before="0" w:after="0"/>
        <w:ind w:left="0" w:right="0"/>
        <w:jc w:val="both"/>
      </w:pPr>
      <w:bookmarkStart w:id="83" w:name="bookmark8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 применяемого сырья (характеристика является обязательной для применения): белок молока и/или изолированный соевый белок;</w:t>
      </w:r>
      <w:bookmarkEnd w:id="83"/>
    </w:p>
    <w:p>
      <w:pPr>
        <w:pStyle w:val="Style25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1037" w:val="left"/>
        </w:tabs>
        <w:bidi w:val="0"/>
        <w:spacing w:before="0" w:after="0"/>
        <w:ind w:left="0" w:right="0"/>
        <w:jc w:val="both"/>
      </w:pPr>
      <w:bookmarkStart w:id="85" w:name="bookmark8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обогащающих компонентов (характеристика является обязательной для применения): да.</w:t>
      </w:r>
      <w:bookmarkEnd w:id="85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87" w:name="bookmark8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заказчиком при описании объекта закупки использованы не только те характеристики СБКС, которые указаны в позиции КТРУ 10.86.10.910-00000002, но и дополнительные характеристики товара не предусмотренные КТРУ.</w:t>
      </w:r>
      <w:bookmarkEnd w:id="87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положениями ч. 4 ст. 42 ФЗ «О контрактной системе...» заказчик вправе вносить изменения в извещение об осуществлении закупки по собственной инициативе или в соответствии с запросом.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89" w:name="bookmark89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проведении внеплановой проверки, Комиссией Курского УФАС России нарушений в действиях субъекта контроля в этой части не выявлено.</w:t>
      </w:r>
      <w:bookmarkEnd w:id="89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91" w:name="bookmark9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5 ст. 42 ФЗ «О контрактной системе.»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  <w:bookmarkEnd w:id="91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93" w:name="bookmark9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поступившие 5 запросов о даче разъяснений положений извещения (№СК.75307 от 12.09.2024, №СК75735 от 16.09.2024, №СК76149 от 19.09.2024, №СК76151 от 19.09.2024, № СК76333 от 20.09.2024), Заказчиком в установленные сроки были даны разъяснения.</w:t>
      </w:r>
      <w:bookmarkEnd w:id="93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95" w:name="bookmark9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13.09.2024 Заказчик внес изменение в описание объекта закупки, исключив 2 характеристики:</w:t>
      </w:r>
      <w:bookmarkEnd w:id="95"/>
    </w:p>
    <w:p>
      <w:pPr>
        <w:pStyle w:val="Style25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941" w:val="left"/>
        </w:tabs>
        <w:bidi w:val="0"/>
        <w:spacing w:before="0" w:after="0"/>
        <w:ind w:left="0" w:right="0"/>
        <w:jc w:val="both"/>
      </w:pPr>
      <w:bookmarkStart w:id="98" w:name="bookmark9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характеристику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содержит изолированных соевых белков» со значением характеристики «соответствие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»;</w:t>
      </w:r>
      <w:bookmarkEnd w:id="98"/>
    </w:p>
    <w:p>
      <w:pPr>
        <w:pStyle w:val="Style25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960" w:val="left"/>
        </w:tabs>
        <w:bidi w:val="0"/>
        <w:spacing w:before="0" w:after="0"/>
        <w:ind w:left="0" w:right="0"/>
        <w:jc w:val="both"/>
      </w:pPr>
      <w:bookmarkStart w:id="101" w:name="bookmark10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характеристику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содержит ингредиентов, полученных из сои (масло соевое, соевый лецитин и др.)» со значением характеристики «соответствие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  <w:bookmarkEnd w:id="101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70" w:right="458" w:bottom="1318" w:left="93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18.09.2024 Заказчик внес изменения в извещение (описание объекта закупки), скорректировав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характеристики с: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bookmarkStart w:id="103" w:name="bookmark10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Предназначена для диетического лечебного и диетического профилактического питания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 назначении диет: (ОВД, ОВД(9)), ЩД, ВКД, зондовая диета, дети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(диетического лечебного и диетического профилактического питания детей старше трех лет))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</w:t>
      </w:r>
      <w:bookmarkEnd w:id="103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105" w:name="bookmark10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на:</w:t>
      </w:r>
      <w:bookmarkEnd w:id="105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bookmarkStart w:id="107" w:name="bookmark10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Предназначена для диетического лечебного и диетического профилактического питания взрослых и детей старше трех лет в качестве компонента для приготовления готовых блюд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  <w:bookmarkEnd w:id="107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bookmarkStart w:id="109" w:name="bookmark109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время, при размещении разъяснений положений извещения об осуществлении закупки от 20.09.2024 №РИ3 и №РИ4, фактически, Заказчик изменил суть извещения, а именно: сначала исключив из описания объекта закупки характеристики, касающиеся отсутствия в СБКС соевого белка и иных компонентов из сои, а также возможности применения СБКС в различных вариантах стандартных диет, а затем дал разъяснения, в этой части противоречащие вышеупомянутым действиям.</w:t>
      </w:r>
      <w:bookmarkEnd w:id="109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bookmarkStart w:id="111" w:name="bookmark11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настоящее время характеристики СБКС в части отсутствия соевых компонентов, возможности применения смеси в различных диетах отсутствуют как в документарной, так и в структурированной форме извещения, что прямо противоречит разъяснениям Заказчика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  <w:bookmarkEnd w:id="111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bookmarkStart w:id="113" w:name="bookmark11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сведениям открытой части ЕИС, 11.09.2024г. в 14:40 часов уполномоченным учреждением размещено разъяснение положений извещения об осуществлении закупки от 20.09.2024 №РИ3 на поступивший запрос №СК76149 от 19.09.2024 о даче разъяснений положений извещения указанного аукциона.</w:t>
      </w:r>
      <w:bookmarkEnd w:id="113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bookmarkStart w:id="115" w:name="bookmark11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разъяснению положений извещения об осуществлении закупки от 20.09.2024 №РИ3 заказчиком дано следующее разъяснение:</w:t>
      </w:r>
      <w:bookmarkEnd w:id="115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bookmarkStart w:id="117" w:name="bookmark11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поставке Заказчику, необходим товар который имеет область применения «для использования в диетическом лечебном и диетическом профилактическом питании в качестве компонента для приготовления готовых блюд для детей с 3х лет и взрослых в медицинских организациях» в соответствии с требованиями приказа Минздрава России от 21 июля 2013 года № 395н «Об утверждении норм лечебного питания», и приказом от 5 августа 2003 г. № 330 «О мерах по совершенствованию лечебного питания в лечебно-профилактических учреждениях Российской Федерации» при этом предлагаемый продукт не должен изменять органолептических свойств блюда (не должен иметь ароматизаторов).</w:t>
      </w:r>
      <w:bookmarkEnd w:id="117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bookmarkStart w:id="119" w:name="bookmark119"/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ЛПУ применяются несколько вариантов диет, в связи с чем </w:t>
      </w:r>
      <w:r>
        <w:rPr>
          <w:b/>
          <w:bCs/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СБКС предназначенные для применения исключительно в составе основного варианта стандартной диеты не может применяться.</w:t>
      </w:r>
      <w:bookmarkEnd w:id="119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bookmarkStart w:id="121" w:name="bookmark121"/>
      <w:r>
        <w:rPr>
          <w:b/>
          <w:bCs/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СБКС, содержащие в своем составе ароматизаторы не могут применяться, так как данный продукт не должен изменять органолептических свойств готового блюда.</w:t>
      </w:r>
      <w:bookmarkEnd w:id="121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bookmarkStart w:id="123" w:name="bookmark123"/>
      <w:r>
        <w:rPr>
          <w:b/>
          <w:bCs/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Кроме того, при формировании описания объекта закупки Заказчик строго руководствовался законодательством Российской Федерации о контрактной системе в сфере закупок товаров, , работ, услуг для обеспечения государственных и муниципальных нужд.</w:t>
      </w:r>
      <w:bookmarkEnd w:id="123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bookmarkStart w:id="125" w:name="bookmark125"/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СБКС предполагаемая к поставке предназначена для диетического лечебного и диетического профилактического питания при назначении диет: (ОВД, ОВД(9)), ЩД, ВКД, зондовая диета, дети (диетического лечебного и диетического профилактического питания детей старше трех лет)).</w:t>
      </w:r>
      <w:bookmarkEnd w:id="125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bookmarkStart w:id="127" w:name="bookmark127"/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Приказом Министерства здравоохранения РФ от 5 августа 2003 года № 330 «О мерах по совершенствованию лечебного питания в лечебно-профилактических учреждениях Российской Федерации» Заказчиком применяются 6 видов стандартных диет (в том числе диета- Дети)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  <w:bookmarkEnd w:id="127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bookmarkStart w:id="129" w:name="bookmark129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Также, 20.09.2024 в 14:41 часов в ЕИС размещено разъяснение положений извещения об осуществлении закупки от 20.09.2024 №РИ4 на поступивший запрос №СК76151 от 19.09.2024 о даче разъяснений положений извещения указанного аукциона на следующий вопрос:</w:t>
      </w:r>
      <w:bookmarkEnd w:id="129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bookmarkStart w:id="131" w:name="bookmark13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«1.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Разъяснить подразумевает ли описание объекта закупки отсутствие в СБКС изолированного соевого белка?</w:t>
      </w:r>
      <w:bookmarkEnd w:id="131"/>
    </w:p>
    <w:p>
      <w:pPr>
        <w:pStyle w:val="Style25"/>
        <w:keepNext/>
        <w:keepLines/>
        <w:widowControl w:val="0"/>
        <w:numPr>
          <w:ilvl w:val="0"/>
          <w:numId w:val="9"/>
        </w:numPr>
        <w:shd w:val="clear" w:color="auto" w:fill="auto"/>
        <w:tabs>
          <w:tab w:pos="1157" w:val="left"/>
        </w:tabs>
        <w:bidi w:val="0"/>
        <w:spacing w:before="0" w:after="0" w:line="322" w:lineRule="auto"/>
        <w:ind w:left="0" w:right="0" w:firstLine="760"/>
        <w:jc w:val="both"/>
        <w:rPr>
          <w:sz w:val="24"/>
          <w:szCs w:val="24"/>
        </w:rPr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671" w:right="531" w:bottom="745" w:left="1077" w:header="0" w:footer="317" w:gutter="0"/>
          <w:cols w:space="720"/>
          <w:noEndnote/>
          <w:rtlGutter w:val="0"/>
          <w:docGrid w:linePitch="360"/>
        </w:sectPr>
      </w:pPr>
      <w:bookmarkStart w:id="133" w:name="bookmark133"/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Разъяснить подразумевает ли описание объекта закупки отсутствие в СБКС иных компонентов, полученных из сои: соевого масла, соевого лецитина? Внести в документацию соответствующие изменения в части сырья, которое не должно применяться при изготовлении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2024-4643</w:t>
      </w:r>
      <w:bookmarkEnd w:id="133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объекта закупки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135" w:name="bookmark13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разъяснению положений извещения об осуществлении закупки от 20.09.2024 №РИ4 заказчиком дано следующее разъяснение: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КТРУ Заказчиком выбран вид применяемого сырья - белок молока.</w:t>
      </w:r>
      <w:bookmarkEnd w:id="135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137" w:name="bookmark137"/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СБКС изолированный соевый белок должен отсутствовать, а так же должны отсутствовать иные компоненты, полученные из сои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  <w:bookmarkEnd w:id="137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139" w:name="bookmark139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Внеся изменения в извещение, Заказчик требует, как это следует из разъяснений, чтобы в СБКС отсутствовал изолированный соевый белок и иные компоненты из сои, тогда как эту дополнительную характеристику, не предусмотренную КТРУ он исключил ране.</w:t>
      </w:r>
      <w:bookmarkEnd w:id="139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141" w:name="bookmark14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ГОСТ 33933-2016 распространяется на смеси белковые композитные сухие (СБКС), относящиеся к специализированным продуктам и предназначенные для диетического лечебного и диетического профилактического питания взрослых и детей старше трех лет в качестве компонента для приготовления готовых блюд.</w:t>
      </w:r>
      <w:bookmarkEnd w:id="141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143" w:name="bookmark14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4.1 ГОСТа 33933-2016 СБКС в зависимости от применяемого сырья подразделяют на произведенные на основе:</w:t>
      </w:r>
      <w:bookmarkEnd w:id="143"/>
    </w:p>
    <w:p>
      <w:pPr>
        <w:pStyle w:val="Style25"/>
        <w:keepNext/>
        <w:keepLines/>
        <w:widowControl w:val="0"/>
        <w:numPr>
          <w:ilvl w:val="0"/>
          <w:numId w:val="11"/>
        </w:numPr>
        <w:shd w:val="clear" w:color="auto" w:fill="auto"/>
        <w:tabs>
          <w:tab w:pos="963" w:val="left"/>
        </w:tabs>
        <w:bidi w:val="0"/>
        <w:spacing w:before="0" w:after="0"/>
        <w:ind w:left="0" w:right="0" w:firstLine="720"/>
        <w:jc w:val="both"/>
      </w:pPr>
      <w:bookmarkStart w:id="145" w:name="bookmark14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белков молока (казеина и/или белков сыворотки молока);</w:t>
      </w:r>
      <w:bookmarkEnd w:id="145"/>
    </w:p>
    <w:p>
      <w:pPr>
        <w:pStyle w:val="Style25"/>
        <w:keepNext/>
        <w:keepLines/>
        <w:widowControl w:val="0"/>
        <w:numPr>
          <w:ilvl w:val="0"/>
          <w:numId w:val="11"/>
        </w:numPr>
        <w:shd w:val="clear" w:color="auto" w:fill="auto"/>
        <w:tabs>
          <w:tab w:pos="963" w:val="left"/>
        </w:tabs>
        <w:bidi w:val="0"/>
        <w:spacing w:before="0" w:after="0"/>
        <w:ind w:left="0" w:right="0" w:firstLine="720"/>
        <w:jc w:val="both"/>
      </w:pPr>
      <w:bookmarkStart w:id="147" w:name="bookmark14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изолированных соевых белков;</w:t>
      </w:r>
      <w:bookmarkEnd w:id="147"/>
    </w:p>
    <w:p>
      <w:pPr>
        <w:pStyle w:val="Style25"/>
        <w:keepNext/>
        <w:keepLines/>
        <w:widowControl w:val="0"/>
        <w:numPr>
          <w:ilvl w:val="0"/>
          <w:numId w:val="11"/>
        </w:numPr>
        <w:shd w:val="clear" w:color="auto" w:fill="auto"/>
        <w:tabs>
          <w:tab w:pos="953" w:val="left"/>
        </w:tabs>
        <w:bidi w:val="0"/>
        <w:spacing w:before="0" w:after="0"/>
        <w:ind w:left="0" w:right="0" w:firstLine="720"/>
        <w:jc w:val="both"/>
      </w:pPr>
      <w:bookmarkStart w:id="149" w:name="bookmark149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смеси белков молока (казеина и/или белков сыворотки молока) и изолированных соевых белков.</w:t>
      </w:r>
      <w:bookmarkEnd w:id="149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151" w:name="bookmark15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ГОСТ 33933-2016 предусмотрено, что продукт из белка молока может содержать следы сои и иных компонентов.</w:t>
      </w:r>
      <w:bookmarkEnd w:id="151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153" w:name="bookmark15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Поскольку Заказчиком были исключены изначально указанные при описании объекта закупки дополнительные характеристики товара, не предусмотренные КТРУ (отсутствия в СБКС изолированного соевого белка и иных компонентов из сои), то в последующем разъяснении положений извещения о проведении электронного аукциона №0744200000224007278 от 20.09.2024 №РИ4 об отсутствии в СБКС изолированного соевого белок и иных компонентов, полученных из сои, заказчик фактически изменяет суть извещения о проведении электронного аукциона №0744200000224007278, что нарушает требования ч. 3 ст. 7, ч. 5 ст. 42 ФЗ «О контрактной системе...».</w:t>
      </w:r>
      <w:bookmarkEnd w:id="153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155" w:name="bookmark15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ООО «Иннованта» в этой части является обоснованным.</w:t>
      </w:r>
      <w:bookmarkEnd w:id="155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157" w:name="bookmark15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Выявленные нарушения законодательства о контрактной системе содержат признаки административного правонарушения ответственность за которое установлена частью 1.4 статьи 7.30 КоАП РФ.</w:t>
      </w:r>
      <w:bookmarkEnd w:id="157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bookmarkStart w:id="159" w:name="bookmark159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25.09.2024 №ИЭА1 на участие в закупке было подано 3 (три) заявки, которые признаны соответствующими требованиям извещения об осуществлении закупки и законодательства РФ о контрактной системе, определен победитель.</w:t>
      </w:r>
      <w:bookmarkEnd w:id="159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161" w:name="bookmark16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разъяснения изменили суть, но не повлияли на результаты определения поставщика.</w:t>
      </w:r>
      <w:bookmarkEnd w:id="161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220"/>
        <w:ind w:left="0" w:right="0" w:firstLine="720"/>
        <w:jc w:val="both"/>
      </w:pPr>
      <w:bookmarkStart w:id="163" w:name="bookmark16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проведения внеплановой проверки определения поставщика (подрядчика, исполнителя) на данном этапе определения поставщика (подрядчика, исполнителя), Комиссией в действиях (бездействиях) субъектов контроля иных нарушений не выявлено.</w:t>
      </w:r>
      <w:bookmarkEnd w:id="163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220"/>
        <w:ind w:left="0" w:right="0" w:firstLine="720"/>
        <w:jc w:val="both"/>
      </w:pPr>
      <w:bookmarkStart w:id="165" w:name="bookmark16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  <w:bookmarkEnd w:id="165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общества с ограниченной ответственностью «Иннованта» обоснованной в части нарушения заказчиком - Областным бюджетным учреждением здравоохранения «Курская клиническая психиатрическая больница имени святого великомученика и целителя Пантелеимона»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требований ч.3 ст.7, ч.5 ст.42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9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- Областное бюджетное учреждение здравоохранения «Курская клиническая психиатрическая больница имени святого великомученика и целителя Пантелеимона» нарушившей требования ч.3 ст.7, ч.5 ст.42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9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об устранении нарушений законодательства РФ о контрактной системе не выдавать, в связи с тем, что выявленные нарушения не повлияли на результаты определения поставщика (подрядчика, исполнителя).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95" w:val="left"/>
        </w:tabs>
        <w:bidi w:val="0"/>
        <w:spacing w:before="0" w:after="2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№046/06/42-536/2024 уполномоченному должностному лицу Курского УФАС России для принятия решения о возбуждении/об отказе в возбуждении административного производства по установленным фактам нарушений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</w:t>
      </w:r>
    </w:p>
    <w:p>
      <w:pPr>
        <w:widowControl w:val="0"/>
        <w:spacing w:line="1" w:lineRule="exact"/>
        <w:sectPr>
          <w:headerReference w:type="default" r:id="rId14"/>
          <w:footerReference w:type="default" r:id="rId15"/>
          <w:footnotePr>
            <w:pos w:val="pageBottom"/>
            <w:numFmt w:val="decimal"/>
            <w:numRestart w:val="continuous"/>
          </w:footnotePr>
          <w:pgSz w:w="11900" w:h="16840"/>
          <w:pgMar w:top="1671" w:right="539" w:bottom="1325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09600" distB="389890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609600</wp:posOffset>
                </wp:positionV>
                <wp:extent cx="1572895" cy="21653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050000000000004pt;margin-top:48.pt;width:123.85000000000001pt;height:17.050000000000001pt;z-index:-125829374;mso-wrap-distance-left:0;mso-wrap-distance-top:48.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43255" distB="0" distL="0" distR="1789430" simplePos="0" relativeHeight="125829381" behindDoc="0" locked="0" layoutInCell="1" allowOverlap="1">
            <wp:simplePos x="0" y="0"/>
            <wp:positionH relativeFrom="page">
              <wp:posOffset>2623820</wp:posOffset>
            </wp:positionH>
            <wp:positionV relativeFrom="paragraph">
              <wp:posOffset>643255</wp:posOffset>
            </wp:positionV>
            <wp:extent cx="389890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3120390</wp:posOffset>
                </wp:positionH>
                <wp:positionV relativeFrom="paragraph">
                  <wp:posOffset>1082040</wp:posOffset>
                </wp:positionV>
                <wp:extent cx="127698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70000000000002pt;margin-top:85.200000000000003pt;width:100.5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771525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09999999999999pt;margin-top:60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09600" distB="389890" distL="0" distR="0" simplePos="0" relativeHeight="125829382" behindDoc="0" locked="0" layoutInCell="1" allowOverlap="1">
                <wp:simplePos x="0" y="0"/>
                <wp:positionH relativeFrom="page">
                  <wp:posOffset>6272530</wp:posOffset>
                </wp:positionH>
                <wp:positionV relativeFrom="paragraph">
                  <wp:posOffset>609600</wp:posOffset>
                </wp:positionV>
                <wp:extent cx="920750" cy="21653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07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М.В. Волкова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93.90000000000003pt;margin-top:48.pt;width:72.5pt;height:17.050000000000001pt;z-index:-125829371;mso-wrap-distance-left:0;mso-wrap-distance-top:48.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М.В. Волкова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1818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Волкова Марина Викторовна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00ЕСЕ9608ОС7Е696927934В6Е844АА8019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21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.05.2024 по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14.08.2025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1680" w:right="0" w:firstLine="0"/>
        <w:jc w:val="left"/>
        <w:rPr>
          <w:sz w:val="24"/>
          <w:szCs w:val="24"/>
        </w:rPr>
      </w:pPr>
      <w:r>
        <w:drawing>
          <wp:anchor distT="0" distB="0" distL="114300" distR="1921510" simplePos="0" relativeHeight="125829384" behindDoc="0" locked="0" layoutInCell="1" allowOverlap="1">
            <wp:simplePos x="0" y="0"/>
            <wp:positionH relativeFrom="page">
              <wp:posOffset>2682240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15000000000001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В.А. Радышевская</w:t>
      </w:r>
    </w:p>
    <w:p>
      <w:pPr>
        <w:pStyle w:val="Style3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3820" w:right="0" w:firstLine="0"/>
        <w:jc w:val="left"/>
        <w:rPr>
          <w:sz w:val="11"/>
          <w:szCs w:val="11"/>
        </w:rPr>
      </w:pPr>
      <w:r>
        <w:rPr>
          <w:b/>
          <w:bCs/>
          <w:color w:val="E9E9E9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Радышевская Виктория Александровна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00ОЕО96Ю09Е15О92588ЕСЕО73Е012Е233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18.06.2024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11.09.2025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  <w:rPr>
          <w:sz w:val="24"/>
          <w:szCs w:val="24"/>
        </w:rPr>
      </w:pPr>
      <w:r>
        <w:drawing>
          <wp:anchor distT="0" distB="0" distL="114300" distR="1921510" simplePos="0" relativeHeight="125829385" behindDoc="0" locked="0" layoutInCell="1" allowOverlap="1">
            <wp:simplePos x="0" y="0"/>
            <wp:positionH relativeFrom="page">
              <wp:posOffset>2682240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2.15000000000001pt;margin-top:11.7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А.Ю. Боева</w:t>
      </w:r>
    </w:p>
    <w:p>
      <w:pPr>
        <w:pStyle w:val="Style3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3820" w:right="0" w:firstLine="0"/>
        <w:jc w:val="left"/>
        <w:rPr>
          <w:sz w:val="11"/>
          <w:szCs w:val="11"/>
        </w:rPr>
      </w:pPr>
      <w:r>
        <w:rPr>
          <w:b/>
          <w:bCs/>
          <w:color w:val="E9E9E9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Боева Анна Юрьевна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ЗВ65А1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17Е6ЕЕ218АА00Е6ССА2730АВ35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22.08.2023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14.11.2024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71" w:right="546" w:bottom="167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76.20000000000005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10018395</wp:posOffset>
              </wp:positionV>
              <wp:extent cx="64008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00000000000001pt;margin-top:788.85000000000002pt;width:50.3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10018395</wp:posOffset>
              </wp:positionV>
              <wp:extent cx="64008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100000000000001pt;margin-top:788.85000000000002pt;width:50.39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759460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59.800000000000004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3931920</wp:posOffset>
              </wp:positionH>
              <wp:positionV relativeFrom="page">
                <wp:posOffset>758190</wp:posOffset>
              </wp:positionV>
              <wp:extent cx="5778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60000000000002pt;margin-top:59.700000000000003pt;width:4.5499999999999998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759460</wp:posOffset>
              </wp:positionV>
              <wp:extent cx="6731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59.800000000000004pt;width:5.29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3931920</wp:posOffset>
              </wp:positionH>
              <wp:positionV relativeFrom="page">
                <wp:posOffset>758190</wp:posOffset>
              </wp:positionV>
              <wp:extent cx="57785" cy="10668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60000000000002pt;margin-top:59.700000000000003pt;width:4.5499999999999998pt;height:8.4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A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A"/>
      <w:sz w:val="19"/>
      <w:szCs w:val="19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Подпись к таблиц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2">
    <w:name w:val="Друго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6">
    <w:name w:val="Заголовок №1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4">
    <w:name w:val="Подпись к картинке_"/>
    <w:basedOn w:val="DefaultParagraphFont"/>
    <w:link w:val="Style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8">
    <w:name w:val="Основной текст (2)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20" w:line="29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A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A"/>
      <w:sz w:val="19"/>
      <w:szCs w:val="19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Подпись к таблице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1">
    <w:name w:val="Другое"/>
    <w:basedOn w:val="Normal"/>
    <w:link w:val="CharStyle22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auto"/>
      <w:spacing w:line="252" w:lineRule="auto"/>
      <w:ind w:firstLine="7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3">
    <w:name w:val="Подпись к картинке"/>
    <w:basedOn w:val="Normal"/>
    <w:link w:val="CharStyle34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7">
    <w:name w:val="Основной текст (2)"/>
    <w:basedOn w:val="Normal"/>
    <w:link w:val="CharStyle38"/>
    <w:pPr>
      <w:widowControl w:val="0"/>
      <w:shd w:val="clear" w:color="auto" w:fill="auto"/>
      <w:spacing w:after="40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header" Target="header2.xml"/><Relationship Id="rId11" Type="http://schemas.openxmlformats.org/officeDocument/2006/relationships/footer" Target="footer3.xml"/><Relationship Id="rId12" Type="http://schemas.openxmlformats.org/officeDocument/2006/relationships/header" Target="header3.xml"/><Relationship Id="rId13" Type="http://schemas.openxmlformats.org/officeDocument/2006/relationships/footer" Target="footer4.xml"/><Relationship Id="rId14" Type="http://schemas.openxmlformats.org/officeDocument/2006/relationships/header" Target="header4.xml"/><Relationship Id="rId15" Type="http://schemas.openxmlformats.org/officeDocument/2006/relationships/footer" Target="footer5.xml"/><Relationship Id="rId16" Type="http://schemas.openxmlformats.org/officeDocument/2006/relationships/image" Target="media/image2.jpeg"/><Relationship Id="rId17" Type="http://schemas.openxmlformats.org/officeDocument/2006/relationships/image" Target="media/image2.jpeg" TargetMode="External"/><Relationship Id="rId18" Type="http://schemas.openxmlformats.org/officeDocument/2006/relationships/image" Target="media/image3.jpeg"/><Relationship Id="rId19" Type="http://schemas.openxmlformats.org/officeDocument/2006/relationships/image" Target="media/image3.jpeg" TargetMode="External"/><Relationship Id="rId20" Type="http://schemas.openxmlformats.org/officeDocument/2006/relationships/image" Target="media/image4.jpeg"/><Relationship Id="rId21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Вопрос: Вправе ли заказчик изменить характеристики объекта закупки при внесении изменений в извещение о проведении электронного аукциона?("Вестник Института госзакупок", 2022, N 3)</dc:title>
  <dc:subject/>
  <dc:creator/>
  <cp:keywords/>
</cp:coreProperties>
</file>