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60705" cy="63373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60705" cy="6337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79" w:line="1" w:lineRule="exact"/>
      </w:pP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  <w:bookmarkEnd w:id="0"/>
    </w:p>
    <w:p>
      <w:pPr>
        <w:pStyle w:val="Style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tbl>
      <w:tblPr>
        <w:tblOverlap w:val="never"/>
        <w:jc w:val="center"/>
        <w:tblLayout w:type="fixed"/>
      </w:tblPr>
      <w:tblGrid>
        <w:gridCol w:w="3226"/>
        <w:gridCol w:w="6821"/>
      </w:tblGrid>
      <w:tr>
        <w:trPr>
          <w:trHeight w:val="254" w:hRule="exact"/>
        </w:trPr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8"/>
                <w:szCs w:val="28"/>
                <w:shd w:val="clear" w:color="auto" w:fill="auto"/>
                <w:lang w:val="ru-RU" w:eastAsia="ru-RU" w:bidi="ru-RU"/>
              </w:rPr>
              <w:t>УПРАВЛЕНИЕ</w:t>
            </w:r>
          </w:p>
        </w:tc>
      </w:tr>
    </w:tbl>
    <w:p>
      <w:pPr>
        <w:pStyle w:val="Style5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260" w:line="240" w:lineRule="auto"/>
        <w:ind w:left="0" w:right="0" w:firstLine="90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 по Вологодской области</w:t>
      </w:r>
      <w:bookmarkEnd w:id="3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43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160035, г. Вологда, ул. Пушкинская, 25, тел. (8172) 72-99-70, факс (8172) 72-46-64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3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е-таП:</w:t>
      </w:r>
      <w:r>
        <w:fldChar w:fldCharType="begin"/>
      </w:r>
      <w:r>
        <w:rPr/>
        <w:instrText> HYPERLINK "mailto:to35@fas.gov.ru"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FF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1о35@|а8</w:t>
      </w:r>
      <w:r>
        <w:rPr>
          <w:color w:val="0000FF"/>
          <w:spacing w:val="0"/>
          <w:w w:val="100"/>
          <w:position w:val="0"/>
          <w:sz w:val="24"/>
          <w:szCs w:val="24"/>
          <w:shd w:val="clear" w:color="auto" w:fill="auto"/>
          <w:vertAlign w:val="subscript"/>
          <w:lang w:val="ru-RU" w:eastAsia="ru-RU" w:bidi="ru-RU"/>
        </w:rPr>
        <w:t>1</w:t>
      </w:r>
      <w:r>
        <w:rPr>
          <w:color w:val="0000FF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доу</w:t>
      </w:r>
      <w:r>
        <w:rPr>
          <w:color w:val="0000FF"/>
          <w:spacing w:val="0"/>
          <w:w w:val="100"/>
          <w:position w:val="0"/>
          <w:sz w:val="24"/>
          <w:szCs w:val="24"/>
          <w:shd w:val="clear" w:color="auto" w:fill="auto"/>
          <w:vertAlign w:val="subscript"/>
          <w:lang w:val="ru-RU" w:eastAsia="ru-RU" w:bidi="ru-RU"/>
        </w:rPr>
        <w:t>1</w:t>
      </w:r>
      <w:r>
        <w:rPr>
          <w:color w:val="0000FF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ги</w:t>
      </w:r>
      <w:r>
        <w:fldChar w:fldCharType="end"/>
      </w:r>
    </w:p>
    <w:tbl>
      <w:tblPr>
        <w:tblOverlap w:val="never"/>
        <w:jc w:val="center"/>
        <w:tblLayout w:type="fixed"/>
      </w:tblPr>
      <w:tblGrid>
        <w:gridCol w:w="3226"/>
        <w:gridCol w:w="6821"/>
      </w:tblGrid>
      <w:tr>
        <w:trPr>
          <w:trHeight w:val="1070" w:hRule="exact"/>
        </w:trPr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fldChar w:fldCharType="begin"/>
            </w:r>
            <w:r>
              <w:rPr/>
              <w:instrText> HYPERLINK "http://vologda.fas.gov.ru/" </w:instrText>
            </w:r>
            <w:r>
              <w:fldChar w:fldCharType="separate"/>
            </w:r>
            <w:r>
              <w:rPr>
                <w:color w:val="0000FF"/>
                <w:spacing w:val="0"/>
                <w:w w:val="100"/>
                <w:position w:val="0"/>
                <w:sz w:val="24"/>
                <w:szCs w:val="24"/>
                <w:u w:val="single"/>
                <w:shd w:val="clear" w:color="auto" w:fill="auto"/>
                <w:lang w:val="ru-RU" w:eastAsia="ru-RU" w:bidi="ru-RU"/>
              </w:rPr>
              <w:t>Ь^^р://Vо1одда.Га8.доV.^и</w:t>
            </w:r>
            <w:r>
              <w:fldChar w:fldCharType="end"/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tabs>
                <w:tab w:pos="6038" w:val="left"/>
              </w:tabs>
              <w:bidi w:val="0"/>
              <w:spacing w:before="0" w:after="0" w:line="240" w:lineRule="auto"/>
              <w:ind w:left="1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Г</w:t>
              <w:tab/>
              <w:t>1</w:t>
            </w:r>
          </w:p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180" w:lineRule="auto"/>
              <w:ind w:left="20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Заявитель:</w:t>
            </w:r>
          </w:p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2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ООО «АКВАЛАЙН»</w:t>
            </w:r>
          </w:p>
        </w:tc>
      </w:tr>
    </w:tbl>
    <w:p>
      <w:pPr>
        <w:widowControl w:val="0"/>
        <w:spacing w:after="259" w:line="1" w:lineRule="exact"/>
      </w:pP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5300" w:right="0" w:firstLine="0"/>
        <w:jc w:val="left"/>
      </w:pPr>
      <w:bookmarkStart w:id="5" w:name="bookmark5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Заказчик:</w:t>
      </w:r>
      <w:bookmarkEnd w:id="5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0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БЮДЖЕТНОЕ УЧРЕЖДЕНИЕ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0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ЗДРАВООХРАНЕНИЯ ВОЛОГОДСКОЙ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0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ОБЛАСТИ "ВОЛОГОДСКАЯ ЦЕНТРАЛЬНАЯ РАЙОННАЯ БОЛЬНИЦА"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30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(БУЗ ВО "ВОЛОГОДСКАЯ ЦРБ").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5300" w:right="0" w:firstLine="0"/>
        <w:jc w:val="left"/>
      </w:pPr>
      <w:bookmarkStart w:id="7" w:name="bookmark7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Уполномоченное учреждение</w:t>
      </w:r>
      <w:bookmarkEnd w:id="7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30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ГОСУДАРСТВЕННОЕ КАЗЕННОЕ УЧРЕЖДЕНИЕ ВОЛОГОДСКОЙ ОБЛАСТИ "ЦЕНТР ЗАКУПОК"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5300" w:right="0" w:firstLine="0"/>
        <w:jc w:val="left"/>
      </w:pPr>
      <w:bookmarkStart w:id="9" w:name="bookmark9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 электронной площадки:</w:t>
      </w:r>
      <w:bookmarkEnd w:id="9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0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530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Ьйр://^^^.8ЬегЬапк-а81.ги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11" w:name="bookmark1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 Е Ш Е Н И Е № 035/06/36-778/2024</w:t>
      </w:r>
      <w:bookmarkEnd w:id="11"/>
    </w:p>
    <w:p>
      <w:pPr>
        <w:pStyle w:val="Style17"/>
        <w:keepNext w:val="0"/>
        <w:keepLines w:val="0"/>
        <w:widowControl w:val="0"/>
        <w:shd w:val="clear" w:color="auto" w:fill="auto"/>
        <w:tabs>
          <w:tab w:pos="8630" w:val="left"/>
        </w:tabs>
        <w:bidi w:val="0"/>
        <w:spacing w:before="0" w:after="4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01.10.2024</w:t>
        <w:tab/>
        <w:t>г. Вологда</w:t>
      </w:r>
    </w:p>
    <w:p>
      <w:pPr>
        <w:pStyle w:val="Style17"/>
        <w:keepNext w:val="0"/>
        <w:keepLines w:val="0"/>
        <w:widowControl w:val="0"/>
        <w:shd w:val="clear" w:color="auto" w:fill="auto"/>
        <w:tabs>
          <w:tab w:pos="2199" w:val="left"/>
          <w:tab w:pos="4014" w:val="left"/>
          <w:tab w:pos="5938" w:val="left"/>
          <w:tab w:pos="8353" w:val="left"/>
          <w:tab w:pos="9716" w:val="left"/>
        </w:tabs>
        <w:bidi w:val="0"/>
        <w:spacing w:before="0" w:after="0" w:line="240" w:lineRule="auto"/>
        <w:ind w:left="0" w:right="0" w:firstLine="6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</w:t>
        <w:tab/>
        <w:t>Управления</w:t>
        <w:tab/>
        <w:t>Федеральной</w:t>
        <w:tab/>
        <w:t>антимонопольной</w:t>
        <w:tab/>
        <w:t>службы</w:t>
        <w:tab/>
        <w:t>по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Вологодской области (далее - Комиссия УФАС) в утвержденном составе: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Сучков О.Н. - временно исполняющий обязанности руководителя Управления Федеральной антимонопольной службы по Вологодской области, председатель Комиссии УФАС;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Смышляева И.А. - начальник отдела контроля органов власти и закупок Управления Федеральной антимонопольной службы по Вологодской области, член Комиссии УФАС;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Шпякина М.А. - заместитель начальника отдела контроля органов власти и закупок Управления Федеральной антимонопольной службы по Вологодской области, член Комиссии УФАС,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жалобу ООО «АКВАЛАЙН» (далее - Заявитель) на положения извещения о проведении электронного аукциона № 0830500000224003847 «Оказание услуг по вывозу (транспортировке) медицинских отходов класса А и обеззараженных отходов класса Б, передаче их на размещение» (далее - закупка, аукцион),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отсутствии Заказчика, Уполномоченного учреждения и Заявителя,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bookmarkStart w:id="13" w:name="bookmark1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 С Т А Н О В И Л А:</w:t>
      </w:r>
      <w:bookmarkEnd w:id="13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24.09.2024 жалоба Заявителя размещена в Единой информационной системе в сфере закупок </w:t>
      </w:r>
      <w:r>
        <w:fldChar w:fldCharType="begin"/>
      </w:r>
      <w:r>
        <w:rPr/>
        <w:instrText> HYPERLINK "https://zakupki.gov.ru/"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(Ьйр8://xакирк^.доV.^и,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далее - ЕИС) и зарегистрирована (вх. № 5608-ЭП/24 от 24.09.2024) в Управлении Федеральной антимонопольной службы по Вологодской области (далее - УФАС).</w:t>
      </w:r>
    </w:p>
    <w:p>
      <w:pPr>
        <w:pStyle w:val="Style17"/>
        <w:keepNext w:val="0"/>
        <w:keepLines w:val="0"/>
        <w:widowControl w:val="0"/>
        <w:shd w:val="clear" w:color="auto" w:fill="auto"/>
        <w:tabs>
          <w:tab w:pos="7507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Жалоба Заявителя подана в установленный срок и принята УФАС к рассмотрению в порядке, предусмотренном ст.ст. 99, 105,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системе, Закон № 44-ФЗ), Правилами осуществления контроля в сфере закупок товаров, работ, услуг в отношении заказчиков, контрактных служб, контрактных управляющих, комиссий по осуществлению закупок товаров, работ, услуг и их членов, уполномоченных органов, уполномоченных учреждений, специализированных организаций, операторов электронных площадок, операторов специализированных электронных площадок (далее - Правила №</w:t>
        <w:tab/>
        <w:t>1576), утвержденными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постановлением Правительства Российской Федерации от 01.10.2020 № 1576.</w:t>
      </w:r>
    </w:p>
    <w:p>
      <w:pPr>
        <w:pStyle w:val="Style17"/>
        <w:keepNext w:val="0"/>
        <w:keepLines w:val="0"/>
        <w:widowControl w:val="0"/>
        <w:shd w:val="clear" w:color="auto" w:fill="auto"/>
        <w:tabs>
          <w:tab w:pos="8856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жалобе указано: «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документации срок заключаемого договора на вывоз медицинских отходов определен до 31.10.2025, хотя должен быть до 30.06.2025. Согласно Федерального закона от 08.08.2024 ^ 306-ФЗ "О внесении изменений в отдельные законодательные акты Российской Федерации" устанавливается, что медицинские отходы класса "А" подлежат передаче региональным операторам по обращению с ТКО, медицинские отходы классов "Б", "В" и "Г" (за исключением некоторых) - спецоператорам, отдельные виды медицинских отходов класса "Г", перечень которых определит Правительство, - федеральному оператору по обращению с отходами I и II классов опасности, а медицинские отходы класса "Д" - национальному оператору по обращению с радиоактивными отходами. Кроме того, поправками предусматриваются особенности обеззараживания, транспортировки, обезвреживания, а также учета медицинских отходов. Федеральный закон вступает в силу с 1 июля 2025 года. Правила обращения с медицинскими отходами классов "Б",</w:t>
        <w:tab/>
        <w:t>"В" и "Г"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подлежат применению с 1 сентября 2026 года. Таким образом считаем что в документации срок заключаемого договора на вывоз медицинских отходов должен быть до 30.06.2025, а с 1 июля договор на вывоз отходов должен быть заключен с региональным оператором как с единственным поставщиком по регулируемой цене (тариф на ТКО). Просим внести изменения в конкурсную документацию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.».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рамках рассмотрения жалобы Комиссией УФАС установлено, что 25.09.2024 в соответствии со ст. 36 Закона о контрактной системе Заказчик самостоятельно отменил процедуру закупки.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ч. 1 ст. 36 Закона № 44-ФЗ заказчик вправе отменить закупку с учетом требований, предусмотренных настоящей статьей. По истечении сроков, предусмотренных настоящей статьей, и до заключения контракта заказчик вправе отменить закупку только в случае возникновения обстоятельств непреодолимой силы.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ч. 2 ст. 36 Закона о контрактной системе при проведении электронных процедур, закрытых электронных процедур: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1) заказчик не позднее чем за один рабочий день до даты окончания срока подачи заявок на участие в закупке формирует с использованием ЕИС извещение об отмене закупки, подписывает его усиленной электронной подписью лица, имеющего право действовать от имени заказчика, и размещает его в ЕИС. С момента размещения указанного извещения в ЕИС закупка считается отмененной. При проведении закрытых электронных процедур такое извещение не размещается на официальном сайте;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2) оператор электронной площадки, оператор специализированной электронной площадки не позднее одного часа с момента размещения в соответствии с п. 1 настоящей части в ЕИС извещения об отмене закупки возвращают участникам закупки поданные ими заявки на участие в закупке и направляют таким участникам уведомление о размещении в ЕИС извещения об отмене закупки.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Таким образом, на момент рассмотрения жалобы закупка отменена Заказчиком, следовательно, предмет рассмотрения отсутствует. При этом, согласно ч. 8 ст. 106 Закона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№ 44-ФЗ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5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Руководствуясь ст. 106 Закона № 44-ФЗ, Правилами № 1576, Комиссия УФАС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bookmarkStart w:id="15" w:name="bookmark15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 Е Ш И Л А:</w:t>
      </w:r>
      <w:bookmarkEnd w:id="15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ООО «АКВАЛАЙН» необоснованной.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tbl>
      <w:tblPr>
        <w:tblOverlap w:val="never"/>
        <w:jc w:val="center"/>
        <w:tblLayout w:type="fixed"/>
      </w:tblPr>
      <w:tblGrid>
        <w:gridCol w:w="3754"/>
        <w:gridCol w:w="4925"/>
      </w:tblGrid>
      <w:tr>
        <w:trPr>
          <w:trHeight w:val="408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Председатель Комиссии УФАС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tabs>
                <w:tab w:pos="3134" w:val="left"/>
              </w:tabs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подпись</w:t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ab/>
              <w:t>О.Н. Сучков</w:t>
            </w:r>
          </w:p>
        </w:tc>
      </w:tr>
      <w:tr>
        <w:trPr>
          <w:trHeight w:val="92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Члены Комиссии УФАС: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tabs>
                <w:tab w:pos="3120" w:val="left"/>
              </w:tabs>
              <w:bidi w:val="0"/>
              <w:spacing w:before="0" w:after="260" w:line="240" w:lineRule="auto"/>
              <w:ind w:left="0" w:right="0" w:firstLine="48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подпись</w:t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ab/>
              <w:t>И.А. Смышляева</w:t>
            </w:r>
          </w:p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tabs>
                <w:tab w:pos="3120" w:val="left"/>
              </w:tabs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подпись</w:t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ab/>
              <w:t>М.А. Шпякина</w:t>
            </w:r>
          </w:p>
        </w:tc>
      </w:tr>
    </w:tbl>
    <w:sectPr>
      <w:footerReference w:type="default" r:id="rId7"/>
      <w:footerReference w:type="first" r:id="rId8"/>
      <w:footnotePr>
        <w:pos w:val="pageBottom"/>
        <w:numFmt w:val="decimal"/>
        <w:numRestart w:val="continuous"/>
      </w:footnotePr>
      <w:pgSz w:w="11900" w:h="16840"/>
      <w:pgMar w:top="778" w:right="526" w:bottom="780" w:left="1144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3952875</wp:posOffset>
              </wp:positionH>
              <wp:positionV relativeFrom="page">
                <wp:posOffset>10261600</wp:posOffset>
              </wp:positionV>
              <wp:extent cx="45720" cy="6985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572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11.25pt;margin-top:808.pt;width:3.6000000000000001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926465</wp:posOffset>
              </wp:positionH>
              <wp:positionV relativeFrom="page">
                <wp:posOffset>10235565</wp:posOffset>
              </wp:positionV>
              <wp:extent cx="6096000" cy="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9600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2.950000000000003pt;margin-top:805.95000000000005pt;width:480.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3905885</wp:posOffset>
              </wp:positionH>
              <wp:positionV relativeFrom="page">
                <wp:posOffset>10257155</wp:posOffset>
              </wp:positionV>
              <wp:extent cx="24130" cy="6985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13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7.55000000000001pt;margin-top:807.64999999999998pt;width:1.9000000000000001pt;height:5.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866775</wp:posOffset>
              </wp:positionH>
              <wp:positionV relativeFrom="page">
                <wp:posOffset>10231120</wp:posOffset>
              </wp:positionV>
              <wp:extent cx="6096000" cy="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9600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8.25pt;margin-top:805.60000000000002pt;width:480.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Заголовок №1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8">
    <w:name w:val="Другое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1">
    <w:name w:val="Подпись к таблице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Заголовок №2_"/>
    <w:basedOn w:val="DefaultParagraphFont"/>
    <w:link w:val="Style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8">
    <w:name w:val="Основной текст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Заголовок №1"/>
    <w:basedOn w:val="Normal"/>
    <w:link w:val="CharStyle6"/>
    <w:pPr>
      <w:widowControl w:val="0"/>
      <w:shd w:val="clear" w:color="auto" w:fill="auto"/>
      <w:spacing w:after="160"/>
      <w:ind w:firstLine="45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7">
    <w:name w:val="Другое"/>
    <w:basedOn w:val="Normal"/>
    <w:link w:val="CharStyle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0">
    <w:name w:val="Подпись к таблице"/>
    <w:basedOn w:val="Normal"/>
    <w:link w:val="CharStyle11"/>
    <w:pPr>
      <w:widowControl w:val="0"/>
      <w:shd w:val="clear" w:color="auto" w:fill="auto"/>
      <w:spacing w:after="60"/>
      <w:ind w:firstLine="3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Заголовок №2"/>
    <w:basedOn w:val="Normal"/>
    <w:link w:val="CharStyle16"/>
    <w:pPr>
      <w:widowControl w:val="0"/>
      <w:shd w:val="clear" w:color="auto" w:fill="auto"/>
      <w:spacing w:after="40"/>
      <w:ind w:left="2650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7">
    <w:name w:val="Основной текст"/>
    <w:basedOn w:val="Normal"/>
    <w:link w:val="CharStyle1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/Relationships>
</file>

<file path=docProps/core.xml><?xml version="1.0" encoding="utf-8"?>
<cp:coreProperties xmlns:cp="http://schemas.openxmlformats.org/package/2006/metadata/core-properties" xmlns:dc="http://purl.org/dc/elements/1.1/">
  <dc:title>Начальнику управления по кадровой</dc:title>
  <dc:subject/>
  <dc:creator>Celeron IV</dc:creator>
  <cp:keywords/>
</cp:coreProperties>
</file>