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50800" distB="0" distL="114300" distR="114300" simplePos="0" relativeHeight="125829378" behindDoc="0" locked="0" layoutInCell="1" allowOverlap="1">
                <wp:simplePos x="0" y="0"/>
                <wp:positionH relativeFrom="page">
                  <wp:posOffset>805815</wp:posOffset>
                </wp:positionH>
                <wp:positionV relativeFrom="paragraph">
                  <wp:posOffset>469265</wp:posOffset>
                </wp:positionV>
                <wp:extent cx="2435225" cy="1408430"/>
                <wp:wrapTopAndBottom/>
                <wp:docPr id="9" name="Shape 9"/>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40917/24</w:t>
                            </w:r>
                          </w:p>
                        </w:txbxContent>
                      </wps:txbx>
                      <wps:bodyPr lIns="0" tIns="0" rIns="0" bIns="0">
                        <a:noAutoFit/>
                      </wps:bodyPr>
                    </wps:wsp>
                  </a:graphicData>
                </a:graphic>
              </wp:anchor>
            </w:drawing>
          </mc:Choice>
          <mc:Fallback>
            <w:pict>
              <v:shape id="_x0000_s1035" type="#_x0000_t202" style="position:absolute;margin-left:63.450000000000003pt;margin-top:36.950000000000003pt;width:191.75pt;height:110.90000000000001pt;z-index:-125829375;mso-wrap-distance-left:9.pt;mso-wrap-distance-top:4.pt;mso-wrap-distance-right:9.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40917/24</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ФКУ «ЦОКР»</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1ки_хакирИ@го8кахпа.ги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Каримов Т.И.</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423" w:bottom="621" w:left="1601" w:header="0" w:footer="3" w:gutter="0"/>
          <w:cols w:num="2" w:space="1555"/>
          <w:noEndnote/>
          <w:rtlGutter w:val="0"/>
          <w:docGrid w:linePitch="360"/>
        </w:sectPr>
      </w:pPr>
      <w:r>
        <w:rPr>
          <w:color w:val="000000"/>
          <w:spacing w:val="0"/>
          <w:w w:val="100"/>
          <w:position w:val="0"/>
          <w:shd w:val="clear" w:color="auto" w:fill="auto"/>
          <w:lang w:val="ru-RU" w:eastAsia="ru-RU" w:bidi="ru-RU"/>
        </w:rPr>
        <w:t>Тпт1г1&lt;ап1поу@411Ьо\.П1</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7" behindDoc="1" locked="0" layoutInCell="1" allowOverlap="1">
            <wp:simplePos x="0" y="0"/>
            <wp:positionH relativeFrom="page">
              <wp:posOffset>727075</wp:posOffset>
            </wp:positionH>
            <wp:positionV relativeFrom="paragraph">
              <wp:posOffset>12700</wp:posOffset>
            </wp:positionV>
            <wp:extent cx="2597150" cy="70104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106" w:header="0" w:footer="3" w:gutter="0"/>
          <w:cols w:space="720"/>
          <w:noEndnote/>
          <w:rtlGutter w:val="0"/>
          <w:docGrid w:linePitch="360"/>
        </w:sectPr>
      </w:pPr>
    </w:p>
    <w:p>
      <w:pPr>
        <w:widowControl w:val="0"/>
        <w:spacing w:line="97" w:lineRule="exact"/>
        <w:rPr>
          <w:sz w:val="8"/>
          <w:szCs w:val="8"/>
        </w:rPr>
      </w:pPr>
    </w:p>
    <w:p>
      <w:pPr>
        <w:widowControl w:val="0"/>
        <w:spacing w:line="1" w:lineRule="exact"/>
        <w:sectPr>
          <w:footnotePr>
            <w:pos w:val="pageBottom"/>
            <w:numFmt w:val="decimal"/>
            <w:numRestart w:val="continuous"/>
          </w:footnotePr>
          <w:type w:val="continuous"/>
          <w:pgSz w:w="11900" w:h="16840"/>
          <w:pgMar w:top="994" w:right="0" w:bottom="990"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077/06/106-13248/2024 о нарушении</w:t>
        <w:br/>
        <w:t>законодательства о контрактной системе</w:t>
        <w:br/>
        <w:t>30.09.2024</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tabs>
          <w:tab w:pos="3676" w:val="left"/>
          <w:tab w:pos="4852" w:val="left"/>
          <w:tab w:pos="6786" w:val="left"/>
          <w:tab w:pos="92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А.А. Леоновой,</w:t>
      </w:r>
    </w:p>
    <w:p>
      <w:pPr>
        <w:pStyle w:val="Style9"/>
        <w:keepNext w:val="0"/>
        <w:keepLines w:val="0"/>
        <w:widowControl w:val="0"/>
        <w:shd w:val="clear" w:color="auto" w:fill="auto"/>
        <w:tabs>
          <w:tab w:pos="3676" w:val="left"/>
          <w:tab w:pos="4852" w:val="left"/>
          <w:tab w:pos="6786" w:val="left"/>
          <w:tab w:pos="92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А.И. Рахматуллаева,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ФКУ «ЦОКР»: Василова Д.А. (дов.№05-08/152 от 20.06.2024), Азиева М.А. (дов.№05-08/194 от 25.09.2024),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ИП Каримов Т.И.</w:t>
      </w:r>
    </w:p>
    <w:p>
      <w:pPr>
        <w:pStyle w:val="Style9"/>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рассмотрев жалобу ИП Каримов Т.И. (далее — Заявитель) на действия ФКУ «ЦОКР» (далее — Заказчик) при проведении электронного аукциона на право заключения государственного контракта на поставку (приобретение) сувенирной продукции для нужд Федерального казначейства, не предназначенной для дальнейшей перепродажи (Закупка № 0895100000124000286)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40"/>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доводам жалобы закупочной комиссией по осуществлению закупок Заказчика нарушены нормы Закона о контрактной системе при признании соответствующей заявки участника закупки, продекларировавшего страну происхождения представляемого к поставке товара «Российская Федерация», так как требуемый товар не производится на территории Российской Федерации, что повлекло к неправомерному применению Заказчиком положений приказа Министерства финансов Российской Федерации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в части снижения цены контракта, заключаемого ИП Каримов Т.И. по результатам конкурентной процедуры.</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№ИЭА1 на участие в закупке подано 4 заявки, при этом заявки всех участников закупки признаны соответствующими требованиям извещения об осуществлении закупки, а ИП Каримов Т.И., с идентификационным номером заявки 1064571, признан победителем конкурентной процедуры.</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№1, приложении №2 к настоящему приказу (далее при совместном упоминании — Приложения).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п.15 ч.1 ст.42 Закона контрактной системе извещение об осуществлении закупки должно содержать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установлены условия допуска товаров, происходящих из иностранного государства или группы иностранных государств, предусмотренные положениями Приказа №126н.</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П.3 ч.1 ст.33 Закона о контрактной системе установлено, что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закупается в том числе товар по п.1 «Изделие кухонное из нержавеющей стали», при этом в техническом задании установлено в том числе следующее: Термокружка должна соответствовать техническим требованиям и изображению, являющемуся примерным:</w:t>
      </w:r>
    </w:p>
    <w:p>
      <w:pPr>
        <w:widowControl w:val="0"/>
        <w:jc w:val="center"/>
        <w:rPr>
          <w:sz w:val="2"/>
          <w:szCs w:val="2"/>
        </w:rPr>
      </w:pPr>
      <w:r>
        <w:drawing>
          <wp:inline>
            <wp:extent cx="579120" cy="1597025"/>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a:stretch/>
                  </pic:blipFill>
                  <pic:spPr>
                    <a:xfrm>
                      <a:ext cx="579120" cy="1597025"/>
                    </a:xfrm>
                    <a:prstGeom prst="rect"/>
                  </pic:spPr>
                </pic:pic>
              </a:graphicData>
            </a:graphic>
          </wp:inline>
        </w:drawing>
      </w:r>
    </w:p>
    <w:p>
      <w:pPr>
        <w:widowControl w:val="0"/>
        <w:spacing w:after="139" w:line="1" w:lineRule="exact"/>
      </w:pPr>
    </w:p>
    <w:p>
      <w:pPr>
        <w:widowControl w:val="0"/>
        <w:spacing w:line="1" w:lineRule="exact"/>
      </w:pPr>
    </w:p>
    <w:p>
      <w:pPr>
        <w:widowControl w:val="0"/>
        <w:jc w:val="center"/>
        <w:rPr>
          <w:sz w:val="2"/>
          <w:szCs w:val="2"/>
        </w:rPr>
      </w:pPr>
      <w:r>
        <w:drawing>
          <wp:inline>
            <wp:extent cx="895985" cy="49403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a:stretch/>
                  </pic:blipFill>
                  <pic:spPr>
                    <a:xfrm>
                      <a:ext cx="895985" cy="494030"/>
                    </a:xfrm>
                    <a:prstGeom prst="rect"/>
                  </pic:spPr>
                </pic:pic>
              </a:graphicData>
            </a:graphic>
          </wp:inline>
        </w:drawing>
      </w:r>
    </w:p>
    <w:p>
      <w:pPr>
        <w:widowControl w:val="0"/>
        <w:spacing w:after="479" w:line="1" w:lineRule="exact"/>
      </w:pP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Пп.1.1 Приказа №126н определено, что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№1, в размере 20 процентов в отношении товаров, указанных в приложении №2 и закупаемых при реализации национальных проектов (программ), в соответствии с пп.1.2 и 1.3 п.1 Приказа №126н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Ппп.«а» пп.1.3 Приказа №126н установлено, что при проведении аукциона контракт заключается по цене, сниженной на 15 процентов в отношении товаров, указанных в приложении №1, сниженной на 20 процентов в отношении товаров, указанных в приложении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пп.1.6 Приказа №126н установлено, что подтверждением страны происхождения товаров, указанных в Приложениях,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п.2 Приказа №126н положения пп.1.1 - 1.3 п.1 Приказа №126н не применяются при проведении конкурса, аукциона, запроса котировок в электронной форме в случаях, если:</w:t>
      </w:r>
    </w:p>
    <w:p>
      <w:pPr>
        <w:pStyle w:val="Style9"/>
        <w:keepNext w:val="0"/>
        <w:keepLines w:val="0"/>
        <w:widowControl w:val="0"/>
        <w:numPr>
          <w:ilvl w:val="0"/>
          <w:numId w:val="1"/>
        </w:numPr>
        <w:shd w:val="clear" w:color="auto" w:fill="auto"/>
        <w:tabs>
          <w:tab w:pos="1027" w:val="left"/>
        </w:tabs>
        <w:bidi w:val="0"/>
        <w:spacing w:before="0" w:after="300"/>
        <w:ind w:left="0" w:right="0" w:firstLine="700"/>
        <w:jc w:val="both"/>
      </w:pPr>
      <w:r>
        <w:rPr>
          <w:color w:val="000000"/>
          <w:spacing w:val="0"/>
          <w:w w:val="100"/>
          <w:position w:val="0"/>
          <w:shd w:val="clear" w:color="auto" w:fill="auto"/>
          <w:lang w:val="ru-RU" w:eastAsia="ru-RU" w:bidi="ru-RU"/>
        </w:rPr>
        <w:t>конкурс, аукцион, запрос котировок в электронной форме признается не состоявшимся в случаях, предусмотренных Законом о контрактной системе;</w:t>
      </w:r>
    </w:p>
    <w:p>
      <w:pPr>
        <w:pStyle w:val="Style9"/>
        <w:keepNext w:val="0"/>
        <w:keepLines w:val="0"/>
        <w:widowControl w:val="0"/>
        <w:numPr>
          <w:ilvl w:val="0"/>
          <w:numId w:val="1"/>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w:t>
      </w:r>
    </w:p>
    <w:p>
      <w:pPr>
        <w:pStyle w:val="Style9"/>
        <w:keepNext w:val="0"/>
        <w:keepLines w:val="0"/>
        <w:widowControl w:val="0"/>
        <w:numPr>
          <w:ilvl w:val="0"/>
          <w:numId w:val="1"/>
        </w:numPr>
        <w:shd w:val="clear" w:color="auto" w:fill="auto"/>
        <w:tabs>
          <w:tab w:pos="1033" w:val="left"/>
        </w:tabs>
        <w:bidi w:val="0"/>
        <w:spacing w:before="0" w:after="0"/>
        <w:ind w:left="0" w:right="0" w:firstLine="700"/>
        <w:jc w:val="both"/>
      </w:pPr>
      <w:r>
        <w:rPr>
          <w:color w:val="000000"/>
          <w:spacing w:val="0"/>
          <w:w w:val="100"/>
          <w:position w:val="0"/>
          <w:shd w:val="clear" w:color="auto" w:fill="auto"/>
          <w:lang w:val="ru-RU" w:eastAsia="ru-RU" w:bidi="ru-RU"/>
        </w:rPr>
        <w:t>все заявки участников закупки, признанные в порядке, предусмотренном Законом о контрактной системе, соответствующими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ч.3 и 4 ст.14 Законом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3"/>
        </w:numPr>
        <w:shd w:val="clear" w:color="auto" w:fill="auto"/>
        <w:tabs>
          <w:tab w:pos="1190" w:val="left"/>
        </w:tabs>
        <w:bidi w:val="0"/>
        <w:spacing w:before="0" w:after="0"/>
        <w:ind w:left="0" w:right="0" w:firstLine="700"/>
        <w:jc w:val="both"/>
      </w:pPr>
      <w:r>
        <w:rPr>
          <w:color w:val="000000"/>
          <w:spacing w:val="0"/>
          <w:w w:val="100"/>
          <w:position w:val="0"/>
          <w:shd w:val="clear" w:color="auto" w:fill="auto"/>
          <w:lang w:val="ru-RU" w:eastAsia="ru-RU" w:bidi="ru-RU"/>
        </w:rPr>
        <w:t xml:space="preserve">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w:t>
      </w:r>
      <w:r>
        <w:rPr>
          <w:color w:val="000000"/>
          <w:spacing w:val="0"/>
          <w:w w:val="100"/>
          <w:position w:val="0"/>
          <w:shd w:val="clear" w:color="auto" w:fill="auto"/>
          <w:lang w:val="ru-RU" w:eastAsia="ru-RU" w:bidi="ru-RU"/>
        </w:rPr>
        <w:t>знака);</w:t>
      </w:r>
    </w:p>
    <w:p>
      <w:pPr>
        <w:pStyle w:val="Style9"/>
        <w:keepNext w:val="0"/>
        <w:keepLines w:val="0"/>
        <w:widowControl w:val="0"/>
        <w:numPr>
          <w:ilvl w:val="0"/>
          <w:numId w:val="3"/>
        </w:numPr>
        <w:shd w:val="clear" w:color="auto" w:fill="auto"/>
        <w:tabs>
          <w:tab w:pos="1190"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9"/>
        <w:keepNext w:val="0"/>
        <w:keepLines w:val="0"/>
        <w:widowControl w:val="0"/>
        <w:numPr>
          <w:ilvl w:val="0"/>
          <w:numId w:val="3"/>
        </w:numPr>
        <w:shd w:val="clear" w:color="auto" w:fill="auto"/>
        <w:tabs>
          <w:tab w:pos="1190"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3"/>
        </w:numPr>
        <w:shd w:val="clear" w:color="auto" w:fill="auto"/>
        <w:tabs>
          <w:tab w:pos="1190" w:val="left"/>
        </w:tabs>
        <w:bidi w:val="0"/>
        <w:spacing w:before="0" w:after="0" w:line="257"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3"/>
        </w:numPr>
        <w:shd w:val="clear" w:color="auto" w:fill="auto"/>
        <w:tabs>
          <w:tab w:pos="1190"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электронном документе «№ 4 - Требования к содержанию, составу заявки ОАЭФ-170_10- 06_618_30_08_2024(уег1)», размещенном в составе извещения, Заказчиком в том числе указано следующее:</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«3) информация и документы, предусмотренные нормативными правовыми актами, принятыми в соответствии с частями 3 и 4 статьи 14 Закона № 44-ФЗ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Подтверждением соответствия требованиям приказа Минфина России от 04.06.2018 № 126н является:</w:t>
      </w:r>
    </w:p>
    <w:p>
      <w:pPr>
        <w:pStyle w:val="Style9"/>
        <w:keepNext w:val="0"/>
        <w:keepLines w:val="0"/>
        <w:widowControl w:val="0"/>
        <w:numPr>
          <w:ilvl w:val="0"/>
          <w:numId w:val="5"/>
        </w:numPr>
        <w:shd w:val="clear" w:color="auto" w:fill="auto"/>
        <w:tabs>
          <w:tab w:pos="889" w:val="left"/>
        </w:tabs>
        <w:bidi w:val="0"/>
        <w:spacing w:before="0" w:after="0" w:line="257" w:lineRule="auto"/>
        <w:ind w:left="0" w:right="0" w:firstLine="700"/>
        <w:jc w:val="both"/>
      </w:pPr>
      <w:r>
        <w:rPr>
          <w:color w:val="000000"/>
          <w:spacing w:val="0"/>
          <w:w w:val="100"/>
          <w:position w:val="0"/>
          <w:shd w:val="clear" w:color="auto" w:fill="auto"/>
          <w:lang w:val="ru-RU" w:eastAsia="ru-RU" w:bidi="ru-RU"/>
        </w:rPr>
        <w:t>указание (декларирование) участником закупки в заявке в соответствии с Федеральным законом № 44-ФЗ наименования страны происхождения товара».</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заявок участников закупки в том числе указано:</w:t>
      </w:r>
    </w:p>
    <w:p>
      <w:pPr>
        <w:pStyle w:val="Style9"/>
        <w:keepNext w:val="0"/>
        <w:keepLines w:val="0"/>
        <w:widowControl w:val="0"/>
        <w:numPr>
          <w:ilvl w:val="0"/>
          <w:numId w:val="5"/>
        </w:numPr>
        <w:shd w:val="clear" w:color="auto" w:fill="auto"/>
        <w:tabs>
          <w:tab w:pos="87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 составе заявки ИП Каримов Т.И., с идентификационным номером 1064571: «Страна происхождения: Китайская Народная Республика»;</w:t>
      </w:r>
    </w:p>
    <w:p>
      <w:pPr>
        <w:pStyle w:val="Style9"/>
        <w:keepNext w:val="0"/>
        <w:keepLines w:val="0"/>
        <w:widowControl w:val="0"/>
        <w:numPr>
          <w:ilvl w:val="0"/>
          <w:numId w:val="5"/>
        </w:numPr>
        <w:shd w:val="clear" w:color="auto" w:fill="auto"/>
        <w:tabs>
          <w:tab w:pos="87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 составе заявки ООО «РПК Бивери», с идентификационным номером 1068590: «Страна происхождения: Российская Федерация»;</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9"/>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9"/>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w:t>
      </w:r>
      <w:r>
        <w:rPr>
          <w:color w:val="000000"/>
          <w:spacing w:val="0"/>
          <w:w w:val="100"/>
          <w:position w:val="0"/>
          <w:shd w:val="clear" w:color="auto" w:fill="auto"/>
          <w:lang w:val="ru-RU" w:eastAsia="ru-RU" w:bidi="ru-RU"/>
        </w:rPr>
        <w:t>товаров, происходящих из иностранного государства или группы иностранных государств);</w:t>
      </w:r>
    </w:p>
    <w:p>
      <w:pPr>
        <w:pStyle w:val="Style9"/>
        <w:keepNext w:val="0"/>
        <w:keepLines w:val="0"/>
        <w:widowControl w:val="0"/>
        <w:numPr>
          <w:ilvl w:val="0"/>
          <w:numId w:val="7"/>
        </w:numPr>
        <w:shd w:val="clear" w:color="auto" w:fill="auto"/>
        <w:tabs>
          <w:tab w:pos="1102"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7"/>
        </w:numPr>
        <w:shd w:val="clear" w:color="auto" w:fill="auto"/>
        <w:tabs>
          <w:tab w:pos="17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9"/>
        <w:keepNext w:val="0"/>
        <w:keepLines w:val="0"/>
        <w:widowControl w:val="0"/>
        <w:numPr>
          <w:ilvl w:val="0"/>
          <w:numId w:val="7"/>
        </w:numPr>
        <w:shd w:val="clear" w:color="auto" w:fill="auto"/>
        <w:tabs>
          <w:tab w:pos="1098"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7"/>
        </w:numPr>
        <w:shd w:val="clear" w:color="auto" w:fill="auto"/>
        <w:tabs>
          <w:tab w:pos="1098" w:val="left"/>
        </w:tabs>
        <w:bidi w:val="0"/>
        <w:spacing w:before="0" w:after="0"/>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согласно визуальному анализу производство закупаемого Заказчиком товара на территории Российской Федерации отсутствует, ввиду чего, условия, для применения приказа №126н не могли быть соблюдены.</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представитель Заявителя представил официальному ответ ООО «Портобелло продактс» от 24.09.2024 следующего содержания:</w:t>
      </w:r>
    </w:p>
    <w:p>
      <w:pPr>
        <w:pStyle w:val="Style9"/>
        <w:keepNext w:val="0"/>
        <w:keepLines w:val="0"/>
        <w:widowControl w:val="0"/>
        <w:shd w:val="clear" w:color="auto" w:fill="auto"/>
        <w:bidi w:val="0"/>
        <w:spacing w:before="0" w:after="0"/>
        <w:ind w:left="0" w:right="0" w:firstLine="700"/>
        <w:jc w:val="both"/>
      </w:pPr>
      <w:r>
        <w:rPr>
          <w:i/>
          <w:iCs/>
          <w:color w:val="000000"/>
          <w:spacing w:val="0"/>
          <w:w w:val="100"/>
          <w:position w:val="0"/>
          <w:shd w:val="clear" w:color="auto" w:fill="auto"/>
          <w:lang w:val="ru-RU" w:eastAsia="ru-RU" w:bidi="ru-RU"/>
        </w:rPr>
        <w:t>«Настоящим письмом ООО «Портобелло продактс» (ОГРН: 5157746189728, ИНН:7706431650, КПП: 770601001) в ответ на запрос по артикулу № 211041.030.1 «Термокружка вакуумная Ро1о» (синяя) сообщает, что страной происхождения данной продукции является Китай.</w:t>
      </w:r>
    </w:p>
    <w:p>
      <w:pPr>
        <w:pStyle w:val="Style9"/>
        <w:keepNext w:val="0"/>
        <w:keepLines w:val="0"/>
        <w:widowControl w:val="0"/>
        <w:shd w:val="clear" w:color="auto" w:fill="auto"/>
        <w:bidi w:val="0"/>
        <w:spacing w:before="0" w:after="0"/>
        <w:ind w:left="0" w:right="0" w:firstLine="700"/>
        <w:jc w:val="both"/>
      </w:pPr>
      <w:r>
        <w:rPr>
          <w:i/>
          <w:iCs/>
          <w:color w:val="000000"/>
          <w:spacing w:val="0"/>
          <w:w w:val="100"/>
          <w:position w:val="0"/>
          <w:shd w:val="clear" w:color="auto" w:fill="auto"/>
          <w:lang w:val="ru-RU" w:eastAsia="ru-RU" w:bidi="ru-RU"/>
        </w:rPr>
        <w:t>И изготавливается данная термокружка на китайской фабрике, по эксклюзивному заказу ООО «Портобелло продактс». Данный вид товара не подлежит обязательной сертификации».</w:t>
      </w:r>
    </w:p>
    <w:p>
      <w:pPr>
        <w:widowControl w:val="0"/>
        <w:jc w:val="center"/>
        <w:rPr>
          <w:sz w:val="2"/>
          <w:szCs w:val="2"/>
        </w:rPr>
      </w:pPr>
      <w:r>
        <w:drawing>
          <wp:inline>
            <wp:extent cx="1774190" cy="1779905"/>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7"/>
                    <a:stretch/>
                  </pic:blipFill>
                  <pic:spPr>
                    <a:xfrm>
                      <a:ext cx="1774190" cy="1779905"/>
                    </a:xfrm>
                    <a:prstGeom prst="rect"/>
                  </pic:spPr>
                </pic:pic>
              </a:graphicData>
            </a:graphic>
          </wp:inline>
        </w:drawing>
      </w:r>
    </w:p>
    <w:p>
      <w:pPr>
        <w:widowControl w:val="0"/>
        <w:spacing w:after="259" w:line="1" w:lineRule="exact"/>
      </w:pP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Таким образом, допущенным участником закупки ООО «РПК Бивери» представлены недостоверные сведения о стране происхождения товара, ввиду чего, заявка данного участника должна была быть отклонена..</w:t>
      </w:r>
    </w:p>
    <w:p>
      <w:pPr>
        <w:pStyle w:val="Style9"/>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 xml:space="preserve">Согласно ч. 1 ст. 106 Закона о контрактной системе лица, права и законные </w:t>
      </w:r>
      <w:r>
        <w:rPr>
          <w:color w:val="000000"/>
          <w:spacing w:val="0"/>
          <w:w w:val="100"/>
          <w:position w:val="0"/>
          <w:shd w:val="clear" w:color="auto" w:fill="auto"/>
          <w:lang w:val="ru-RU" w:eastAsia="ru-RU" w:bidi="ru-RU"/>
        </w:rPr>
        <w:t>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на заседании Комиссии Управления представитель Заказчика пояснил, что при применении положений приказа №126н к предложенной участником закупке цене контракта Заказчик действовал в соответствии с действующим законодательством, так как одним из участников закупки продекларирована страна происхождения - Российская Федерация.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довод Заявителя касательно конкретной визуализации товара не находит подтверждений, так как Заказчиком прямо указано в описании объекта закупки то, что изображение являющется примерным.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ввиду вышеуказанного и согласно требованиям Закона о контрактной системе, а также Приказа № 126н контракт должен быть заключен по цене сниженной на 15% от предложенной победителем аукциона.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Комиссия Управления отмечает, что в силу положений п.1.6 приказа №126н подтверждением страны происхождения товаров является исключительно указание (декларирование) участником закупки в заявке в соответствии с Законом о контрактной системе наименования страны происхождения товара.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участник закупки с идентификационным номером 1068590 продекларировал в составе заявки страну происхождения товара Российская Федерация, ввиду чего в силу положений п.1.6 приказа №126н Заказчиком правомерно применено снижение к победителю в размере 15%.</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Комиссия Управления также отмечает, что у комиссии об осуществлении закупок отсутствуют полномочия по проведению экспертизы с целью проверки предоставленных участником закупки сведений в отношении страны происхождения товара, при этом при признании заявок соответствующими или несоответствующими комиссия Заказчика руководствуется информацией, располагаемой на момент рассмотрения заявок, при этом подобными доказательствами комиссия Заказчика не располагала.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Комиссия Управления считает необходимым отметить, что под недостоверными сведениями следует понимать те сведения, которые не соответствуют действительности.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предоставленное заказчику право отклонить поданную заявку в случае обнаружения в ней недостоверных сведений свидетельствует о том, что располагать такой информацией заказчик должен непосредственно на момент принятия соответствующего решения, причем располагать именно</w:t>
        <w:br w:type="page"/>
      </w:r>
      <w:r>
        <w:rPr>
          <w:color w:val="000000"/>
          <w:spacing w:val="0"/>
          <w:w w:val="100"/>
          <w:position w:val="0"/>
          <w:shd w:val="clear" w:color="auto" w:fill="auto"/>
          <w:lang w:val="ru-RU" w:eastAsia="ru-RU" w:bidi="ru-RU"/>
        </w:rPr>
        <w:t>доказательствами такой недостоверности, но не руководствоваться предположениями.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 же время, как следует из материалов дела в настоящем случае, такого подтверждения в материалы дела представлено не было, а потому и правовых оснований как к отклонению заявки участника, так и неприменению положений приказа № 126н у Заказчика не имелось.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9"/>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1. Признать жалобу ИП Каримов Т.И. на действия комиссии об осуществлении закупок ФКУ «ЦОКР» необоснованной.</w:t>
      </w:r>
    </w:p>
    <w:p>
      <w:pPr>
        <w:pStyle w:val="Style9"/>
        <w:keepNext w:val="0"/>
        <w:keepLines w:val="0"/>
        <w:widowControl w:val="0"/>
        <w:shd w:val="clear" w:color="auto" w:fill="auto"/>
        <w:bidi w:val="0"/>
        <w:spacing w:before="0" w:after="200" w:line="254" w:lineRule="auto"/>
        <w:ind w:left="0" w:right="0" w:firstLine="72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Московским УФАС России.</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994" w:right="533" w:bottom="990" w:left="1100" w:header="0" w:footer="3" w:gutter="0"/>
          <w:cols w:space="720"/>
          <w:noEndnote/>
          <w:rtlGutter w:val="0"/>
          <w:docGrid w:linePitch="360"/>
        </w:sectPr>
      </w:pPr>
      <w:r>
        <mc:AlternateContent>
          <mc:Choice Requires="wps">
            <w:drawing>
              <wp:anchor distT="330200" distB="216535" distL="0" distR="0" simplePos="0" relativeHeight="125829380" behindDoc="0" locked="0" layoutInCell="1" allowOverlap="1">
                <wp:simplePos x="0" y="0"/>
                <wp:positionH relativeFrom="page">
                  <wp:posOffset>732155</wp:posOffset>
                </wp:positionH>
                <wp:positionV relativeFrom="paragraph">
                  <wp:posOffset>330200</wp:posOffset>
                </wp:positionV>
                <wp:extent cx="1850390" cy="252730"/>
                <wp:wrapTopAndBottom/>
                <wp:docPr id="16" name="Shape 16"/>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7.649999999999999pt;margin-top:26.pt;width:145.70000000000002pt;height:19.900000000000002pt;z-index:-125829373;mso-wrap-distance-left:0;mso-wrap-distance-top:26.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2" behindDoc="0" locked="0" layoutInCell="1" allowOverlap="1">
            <wp:simplePos x="0" y="0"/>
            <wp:positionH relativeFrom="page">
              <wp:posOffset>3091180</wp:posOffset>
            </wp:positionH>
            <wp:positionV relativeFrom="paragraph">
              <wp:posOffset>403225</wp:posOffset>
            </wp:positionV>
            <wp:extent cx="347345" cy="39624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9"/>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3502660</wp:posOffset>
                </wp:positionH>
                <wp:positionV relativeFrom="paragraph">
                  <wp:posOffset>494665</wp:posOffset>
                </wp:positionV>
                <wp:extent cx="1722120" cy="255905"/>
                <wp:wrapNone/>
                <wp:docPr id="20" name="Shape 2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6" type="#_x0000_t202" style="position:absolute;margin-left:275.80000000000001pt;margin-top:38.950000000000003pt;width:135.59999999999999pt;height:20.15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0200" distB="216535" distL="0" distR="0" simplePos="0" relativeHeight="125829383" behindDoc="0" locked="0" layoutInCell="1" allowOverlap="1">
                <wp:simplePos x="0" y="0"/>
                <wp:positionH relativeFrom="page">
                  <wp:posOffset>6081395</wp:posOffset>
                </wp:positionH>
                <wp:positionV relativeFrom="paragraph">
                  <wp:posOffset>330200</wp:posOffset>
                </wp:positionV>
                <wp:extent cx="1136650" cy="252730"/>
                <wp:wrapTopAndBottom/>
                <wp:docPr id="22" name="Shape 22"/>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8" type="#_x0000_t202" style="position:absolute;margin-left:478.85000000000002pt;margin-top:26.pt;width:89.5pt;height:19.900000000000002pt;z-index:-125829370;mso-wrap-distance-left:0;mso-wrap-distance-top:26.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00Е5ЕЭ2ЕА33995761</w:t>
      </w:r>
      <w:r>
        <w:rPr>
          <w:spacing w:val="0"/>
          <w:w w:val="100"/>
          <w:position w:val="0"/>
          <w:shd w:val="clear" w:color="auto" w:fill="auto"/>
          <w:lang w:val="ru-RU" w:eastAsia="ru-RU" w:bidi="ru-RU"/>
        </w:rPr>
        <w:t>В5А45С83ЕВ9ЕЕЭ0Е</w:t>
      </w:r>
      <w:r>
        <w:rPr>
          <w:spacing w:val="0"/>
          <w:w w:val="100"/>
          <w:position w:val="0"/>
          <w:shd w:val="clear" w:color="auto" w:fill="auto"/>
          <w:lang w:val="ru-RU" w:eastAsia="ru-RU" w:bidi="ru-RU"/>
        </w:rPr>
        <w:t>Е</w:t>
      </w:r>
    </w:p>
    <w:p>
      <w:pPr>
        <w:pStyle w:val="Style24"/>
        <w:keepNext w:val="0"/>
        <w:keepLines w:val="0"/>
        <w:widowControl w:val="0"/>
        <w:shd w:val="clear" w:color="auto" w:fill="auto"/>
        <w:bidi w:val="0"/>
        <w:spacing w:before="0" w:after="20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07.05.2024 </w:t>
      </w:r>
      <w:r>
        <w:rPr>
          <w:color w:val="75757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31.07.2025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20" w:line="240" w:lineRule="auto"/>
        <w:ind w:left="1320" w:right="0" w:firstLine="0"/>
        <w:jc w:val="left"/>
      </w:pPr>
      <w:r>
        <w:drawing>
          <wp:anchor distT="0" distB="0" distL="114300" distR="1900555" simplePos="0" relativeHeight="125829385" behindDoc="0" locked="0" layoutInCell="1" allowOverlap="1">
            <wp:simplePos x="0" y="0"/>
            <wp:positionH relativeFrom="page">
              <wp:posOffset>3088005</wp:posOffset>
            </wp:positionH>
            <wp:positionV relativeFrom="paragraph">
              <wp:posOffset>63500</wp:posOffset>
            </wp:positionV>
            <wp:extent cx="353695" cy="536575"/>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3545205</wp:posOffset>
                </wp:positionH>
                <wp:positionV relativeFrom="paragraph">
                  <wp:posOffset>462915</wp:posOffset>
                </wp:positionV>
                <wp:extent cx="1283335" cy="103505"/>
                <wp:wrapNone/>
                <wp:docPr id="26" name="Shape 26"/>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79.15000000000003pt;margin-top:36.450000000000003pt;width:101.05pt;height:8.1500000000000004pt;z-index:25165773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3502660</wp:posOffset>
                </wp:positionH>
                <wp:positionV relativeFrom="paragraph">
                  <wp:posOffset>151765</wp:posOffset>
                </wp:positionV>
                <wp:extent cx="1722120" cy="255905"/>
                <wp:wrapNone/>
                <wp:docPr id="28" name="Shape 2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4" type="#_x0000_t202" style="position:absolute;margin-left:275.80000000000001pt;margin-top:11.950000000000001pt;width:135.59999999999999pt;height:20.15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Леонова Алена Альбертовна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009389Е972АА570Е22019Е7С5Ю28В0906</w:t>
      </w:r>
    </w:p>
    <w:p>
      <w:pPr>
        <w:pStyle w:val="Style24"/>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20.09.2024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14.12.2025</w:t>
      </w:r>
    </w:p>
    <w:p>
      <w:pPr>
        <w:pStyle w:val="Style9"/>
        <w:keepNext w:val="0"/>
        <w:keepLines w:val="0"/>
        <w:widowControl w:val="0"/>
        <w:shd w:val="clear" w:color="auto" w:fill="auto"/>
        <w:bidi w:val="0"/>
        <w:spacing w:before="0" w:after="620" w:line="240" w:lineRule="auto"/>
        <w:ind w:left="0" w:right="0" w:firstLine="680"/>
        <w:jc w:val="left"/>
      </w:pPr>
      <w:r>
        <w:drawing>
          <wp:anchor distT="0" distB="0" distL="114300" distR="1900555" simplePos="0" relativeHeight="125829386" behindDoc="0" locked="0" layoutInCell="1" allowOverlap="1">
            <wp:simplePos x="0" y="0"/>
            <wp:positionH relativeFrom="page">
              <wp:posOffset>3088005</wp:posOffset>
            </wp:positionH>
            <wp:positionV relativeFrom="paragraph">
              <wp:posOffset>63500</wp:posOffset>
            </wp:positionV>
            <wp:extent cx="353695" cy="536575"/>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3"/>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3545205</wp:posOffset>
                </wp:positionH>
                <wp:positionV relativeFrom="paragraph">
                  <wp:posOffset>466090</wp:posOffset>
                </wp:positionV>
                <wp:extent cx="1280160" cy="100330"/>
                <wp:wrapNone/>
                <wp:docPr id="32" name="Shape 32"/>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8" type="#_x0000_t202" style="position:absolute;margin-left:279.15000000000003pt;margin-top:36.700000000000003pt;width:100.8pt;height:7.9000000000000004pt;z-index:251657735;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3502660</wp:posOffset>
                </wp:positionH>
                <wp:positionV relativeFrom="paragraph">
                  <wp:posOffset>154940</wp:posOffset>
                </wp:positionV>
                <wp:extent cx="1722120" cy="255905"/>
                <wp:wrapNone/>
                <wp:docPr id="34" name="Shape 3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0" type="#_x0000_t202" style="position:absolute;margin-left:275.80000000000001pt;margin-top:12.200000000000001pt;width:135.59999999999999pt;height:20.15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Рахматуллаев Алексей Ильич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C8C8C"/>
          <w:spacing w:val="0"/>
          <w:w w:val="100"/>
          <w:position w:val="0"/>
          <w:shd w:val="clear" w:color="auto" w:fill="auto"/>
          <w:lang w:val="ru-RU" w:eastAsia="ru-RU" w:bidi="ru-RU"/>
        </w:rPr>
        <w:t>1</w:t>
      </w:r>
      <w:r>
        <w:rPr>
          <w:color w:val="232323"/>
          <w:spacing w:val="0"/>
          <w:w w:val="100"/>
          <w:position w:val="0"/>
          <w:shd w:val="clear" w:color="auto" w:fill="auto"/>
          <w:lang w:val="ru-RU" w:eastAsia="ru-RU" w:bidi="ru-RU"/>
        </w:rPr>
        <w:t>1ВЗВВ45854ОЕВ6С993Е00602С0ЕВЕЕС</w:t>
      </w:r>
    </w:p>
    <w:p>
      <w:pPr>
        <w:pStyle w:val="Style24"/>
        <w:keepNext w:val="0"/>
        <w:keepLines w:val="0"/>
        <w:widowControl w:val="0"/>
        <w:shd w:val="clear" w:color="auto" w:fill="auto"/>
        <w:bidi w:val="0"/>
        <w:spacing w:before="0" w:after="14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07.09.2023 по 30.11.2024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725805</wp:posOffset>
              </wp:positionH>
              <wp:positionV relativeFrom="page">
                <wp:posOffset>10104120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2024-46250</w:t>
                          </w:r>
                        </w:p>
                      </w:txbxContent>
                    </wps:txbx>
                    <wps:bodyPr wrap="none" lIns="0" tIns="0" rIns="0" bIns="0">
                      <a:spAutoFit/>
                    </wps:bodyPr>
                  </wps:wsp>
                </a:graphicData>
              </a:graphic>
            </wp:anchor>
          </w:drawing>
        </mc:Choice>
        <mc:Fallback>
          <w:pict>
            <v:shape id="_x0000_s1031" type="#_x0000_t202" style="position:absolute;margin-left:57.149999999999999pt;margin-top:795.60000000000002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2024-46250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2024-46250</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2024-46250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3898900</wp:posOffset>
              </wp:positionH>
              <wp:positionV relativeFrom="page">
                <wp:posOffset>487680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pt;margin-top:38.399999999999999pt;width:10.1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3">
    <w:name w:val="Основной текст (5)_"/>
    <w:basedOn w:val="DefaultParagraphFont"/>
    <w:link w:val="Style22"/>
    <w:rPr>
      <w:rFonts w:ascii="Georgia" w:eastAsia="Georgia" w:hAnsi="Georgia" w:cs="Georgia"/>
      <w:b w:val="0"/>
      <w:bCs w:val="0"/>
      <w:i w:val="0"/>
      <w:iCs w:val="0"/>
      <w:smallCaps w:val="0"/>
      <w:strike w:val="0"/>
      <w:color w:val="E8E8E8"/>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585858"/>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Подпись к картинке"/>
    <w:basedOn w:val="Normal"/>
    <w:link w:val="CharStyle1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17">
    <w:name w:val="Заголовок №1"/>
    <w:basedOn w:val="Normal"/>
    <w:link w:val="CharStyle18"/>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2">
    <w:name w:val="Основной текст (5)"/>
    <w:basedOn w:val="Normal"/>
    <w:link w:val="CharStyle23"/>
    <w:pPr>
      <w:widowControl w:val="0"/>
      <w:shd w:val="clear" w:color="auto" w:fill="auto"/>
      <w:spacing w:after="80"/>
      <w:ind w:left="4480"/>
    </w:pPr>
    <w:rPr>
      <w:rFonts w:ascii="Georgia" w:eastAsia="Georgia" w:hAnsi="Georgia" w:cs="Georgia"/>
      <w:b w:val="0"/>
      <w:bCs w:val="0"/>
      <w:i w:val="0"/>
      <w:iCs w:val="0"/>
      <w:smallCaps w:val="0"/>
      <w:strike w:val="0"/>
      <w:color w:val="E8E8E8"/>
      <w:sz w:val="12"/>
      <w:szCs w:val="12"/>
      <w:u w:val="none"/>
    </w:rPr>
  </w:style>
  <w:style w:type="paragraph" w:customStyle="1" w:styleId="Style24">
    <w:name w:val="Основной текст (2)"/>
    <w:basedOn w:val="Normal"/>
    <w:link w:val="CharStyle25"/>
    <w:pPr>
      <w:widowControl w:val="0"/>
      <w:shd w:val="clear" w:color="auto" w:fill="auto"/>
      <w:ind w:left="3780"/>
    </w:pPr>
    <w:rPr>
      <w:rFonts w:ascii="Arial" w:eastAsia="Arial" w:hAnsi="Arial" w:cs="Arial"/>
      <w:b w:val="0"/>
      <w:bCs w:val="0"/>
      <w:i w:val="0"/>
      <w:iCs w:val="0"/>
      <w:smallCaps w:val="0"/>
      <w:strike w:val="0"/>
      <w:color w:val="585858"/>
      <w:sz w:val="12"/>
      <w:szCs w:val="12"/>
      <w:u w:val="none"/>
    </w:rPr>
  </w:style>
  <w:style w:type="paragraph" w:customStyle="1" w:styleId="Style31">
    <w:name w:val="Основной текст (4)"/>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image" Target="media/image8.jpeg"/><Relationship Id="rId24" Type="http://schemas.openxmlformats.org/officeDocument/2006/relationships/image" Target="media/image8.jpeg" TargetMode="External"/></Relationships>
</file>