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1784350</wp:posOffset>
            </wp:positionH>
            <wp:positionV relativeFrom="margin">
              <wp:posOffset>0</wp:posOffset>
            </wp:positionV>
            <wp:extent cx="511810" cy="560705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56070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522" w:line="1" w:lineRule="exact"/>
      </w:pPr>
    </w:p>
    <w:p>
      <w:pPr>
        <w:widowControl w:val="0"/>
        <w:spacing w:line="1" w:lineRule="exac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98" w:right="536" w:bottom="649" w:left="1106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по г. Москве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е-таП: 1о77@Га8.еоу.ги</w:t>
      </w:r>
    </w:p>
    <w:p>
      <w:pPr>
        <w:pStyle w:val="Style9"/>
        <w:keepNext/>
        <w:keepLines/>
        <w:widowControl w:val="0"/>
        <w:shd w:val="clear" w:color="auto" w:fill="auto"/>
        <w:tabs>
          <w:tab w:pos="1838" w:val="left"/>
        </w:tabs>
        <w:bidi w:val="0"/>
        <w:spacing w:before="0" w:line="240" w:lineRule="auto"/>
        <w:ind w:left="0" w:right="0" w:firstLine="0"/>
        <w:jc w:val="left"/>
      </w:pP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03.10.2024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ab/>
        <w:t>№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40956/24</w:t>
      </w:r>
      <w:bookmarkEnd w:id="0"/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2597150" cy="701040"/>
            <wp:docPr id="9" name="Picut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2597150" cy="70104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 "Гормост"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1огдьдогто81@4от.то8.ги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Департамент города Москвы по конкурентной политике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то81епдег@то8.гн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«СтройТех»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8" w:right="1645" w:bottom="612" w:left="1269" w:header="0" w:footer="3" w:gutter="0"/>
          <w:cols w:num="2" w:space="1286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4еVе1ор.^еск@та^1.^и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93" w:after="93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34" w:right="0" w:bottom="940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077/06/106-13275/2024 о нарушении</w:t>
        <w:br/>
        <w:t>законодательства о контрактной системе</w:t>
      </w:r>
    </w:p>
    <w:p>
      <w:pPr>
        <w:pStyle w:val="Style12"/>
        <w:keepNext w:val="0"/>
        <w:keepLines w:val="0"/>
        <w:widowControl w:val="0"/>
        <w:shd w:val="clear" w:color="auto" w:fill="auto"/>
        <w:tabs>
          <w:tab w:pos="8957" w:val="left"/>
        </w:tabs>
        <w:bidi w:val="0"/>
        <w:spacing w:before="0" w:after="24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30.09.2024</w:t>
        <w:tab/>
        <w:t>г. Москва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г. Москве по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контролю в сфере закупок (далее - Комиссия Управления) в составе: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- Заместителя начальника отдела обжалования государственных закупок Д.С. Грешневой,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12"/>
        <w:keepNext w:val="0"/>
        <w:keepLines w:val="0"/>
        <w:widowControl w:val="0"/>
        <w:shd w:val="clear" w:color="auto" w:fill="auto"/>
        <w:tabs>
          <w:tab w:pos="6834" w:val="left"/>
          <w:tab w:pos="10214" w:val="righ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 отдела обжалования</w:t>
        <w:tab/>
        <w:t>государственных</w:t>
        <w:tab/>
        <w:t>закупок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А.А. Леоновой,</w:t>
      </w:r>
    </w:p>
    <w:p>
      <w:pPr>
        <w:pStyle w:val="Style12"/>
        <w:keepNext w:val="0"/>
        <w:keepLines w:val="0"/>
        <w:widowControl w:val="0"/>
        <w:shd w:val="clear" w:color="auto" w:fill="auto"/>
        <w:tabs>
          <w:tab w:pos="6834" w:val="left"/>
          <w:tab w:pos="10214" w:val="righ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 отдела обжалования</w:t>
        <w:tab/>
        <w:t>государственных</w:t>
        <w:tab/>
        <w:t>закупок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М.В. Сорбучевой,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рассмотрение жалобы проводилось дистанционно (посредством видеоконференцсвязи), при участии представителей: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«СтройТех»: генерального директора И.М. Шарафутдиновой,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Департамента г. Москвы по конкурентной политике: Арзуманян А.А. (по доверенности №77-13-1/24-2 от 09.01.2024),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отсутствие представителей ГБУ «Гормост», о времени и порядке заседания Комиссии Управления уведомленных надлежащим образом посредством размещения сведений в Единой информационной системе,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ООО «СтройТех» (далее — Заявитель) на действия ГБУ «Гормост» (далее — Заказчик) при проведении электронного аукциона на выполнение строительно-монтажных работ по капитальному ремонту подземного пешеходного перехода г. Москва, Ленинградское шоссе 25 км (Закупка № 0173200001424001410) (далее — аукцион), в соответствии с Федеральным законом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line="240" w:lineRule="auto"/>
        <w:ind w:left="0" w:right="0"/>
        <w:jc w:val="both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||||||||||||||||||||||||||||</w:t>
      </w:r>
      <w:bookmarkEnd w:id="2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05.04.2013 № 44-ФЗ «О контрактной системе в сфере закупок товаров, работ, услуг для обеспечения государственных и муниципальных нужд» (далее — Закон о контрактной системе),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Московское УФАС России поступила жалоба Заявителя на действия комиссии по осуществлению закупок Заказчика при проведении аукциона.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A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Заказчиком не представлены в полном объеме документы и сведения, запрашиваемые Московским УФАС России, так, например, Заказчиком не представлена заверенная копия положения (иного акта), устанавливающего полномочия и обязанности членов Комиссии, действующей при проведении закупки, а также не представлены сведения о членах Комиссии, действующей при проведении закупки (паспортные данные), ввиду чего, в действиях Заказчика усматриваются признаки состава административного правонарушения, ответственность за которое предусмотрена ч.1 ст.19.7.2 Кодекса Российской Федерации об административных правонарушениях.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результате рассмотрения жалобы, рассмотрев представленные документы и сведения, Комиссия Управления установила следующее.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составе жалобы Заявитель указывает, что комиссией по осуществлению закупок Заказчика нарушены нормы Закона о контрактной системе в результате отклонения заявки Заявителя.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протоколу подведения итогов определения поставщика (подрядчика, исполнителя) от 19.09.2024 №ИЭА1 заявка участника закупки ООО «СтройТех», с идентификационным номером заявки 1052943, отклонена комиссией по осуществлению закупок Заказчика на следующем основании: «Участником закупки в соответствии с пунктом 4 Постановления Правительства РФ от 29.12.2021 №2571 представлен контракт от 31.07.2023 работы по которому не относятся к работам по строительству, реконструкции автомобильной дороги и(или) по капитальному ремонту автомобильной дороги».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ч.1 ст.42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ч.2 ст.31 Закона о контрактной системе Правительство Российской Федерации вправе устанавливать к участникам закупок отдельных видов товаров, работ, услуг дополнительные требования, в том числе к наличию опыта работы, связанного с предметом контракта, и деловой репутации.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Согласно ч.5 ст.31 Закона о контрактной системе информация об установленных требованиях в соответствии с ч.1, 1.1, 2 и 2.1 ст. 31 Закона о контрактной системе указывается заказчиком в извещении об осуществлении закупки и документации о закупке (в случае, если настоящим Законом о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контрактной системе предусмотрена документация о закупке).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п.12 ч.1 ст.42 Закона о контрактной системе извещение об осуществлении закупки, должно содержать требования, предъявляемые к участникам закупки в соответствии с п.1 ч.1 ст.31 Закона о контрактной системе, требования, предъявляемые к участникам закупки в соответствии с ч.2 и 2.1 (при наличии таких требований) ст.31 Закона о контрактной системе, и исчерпывающий перечень документов, подтверждающих соответствие участника закупки таким требованиям, а также требование, предъявляемое к участникам закупки в соответствии с ч.1.1 ст.31 Закона о контрактной системе (при наличии такого требования).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установлено, что, согласно извещению об осуществлении закупки, начальная (максимальная) цена контракта, заключаемого по результатам закупочной процедуры, составляет 80 972 380,00 руб., при этом в составе извещения Заказчиком установлены дополнительные требования к участникам закупки в соответствии п.17 приложения «Дополнительные требования к участникам закупки отдельных видов товаров, работ, услуг, участникам отдельных видов закупок товаров, работ, услуг для обеспечения государственных и муниципальных нужд» (далее — Приложение) постановления №2571 «О дополнительных требованиях к участникам закупки отдельных видов товаров, работ, услуг для обеспечения государственных и муниципальных нужд, а также об информации и документах, подтверждающих соответствие участников закупки указанным дополнительным требованиям, и признании утратившими силу некоторых актов и отдельных положений актов Правительства Российской Федерации» (далее — Постановление №2571).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п.17 Приложения при проведении закупочной процедуры объектом которой являются работы по строительству, реконструкции, капитальному ремонту автомобильной дороги к участникам закупочной процедуры предъявляются дополнительные требования о наличии у участника закупки следующего опыта выполнения работ: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46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опыт исполнения договора строительного подряда, предусматривающего выполнение работ по строительству, реконструкции автомобильной дороги;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46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опыт исполнения договора, предусматривающего выполнение работ по капитальному ремонту автомобильной дороги;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46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опыт выполнения участником закупки, являющимся застройщиком, работ по строительству, реконструкции, капитальному ремонту автомобильной дороги.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Цена выполненных работ по договорам, предусмотренным п.1 или 2 графы «Дополнительные требования к участникам закупки» п.17 Приложения, цена выполненных работ, предусмотренных п.3 графы «Дополнительные требования к участникам закупки» п.17 Приложения, должна составлять: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16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 менее 50 процентов начальной (максимальной) цены контракта, заключаемого по результатам определения поставщика (подрядчика, исполнителя), если начальная (максимальная) цена контракта не превышает 100 млн. рублей;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2116" w:val="left"/>
        </w:tabs>
        <w:bidi w:val="0"/>
        <w:spacing w:before="0" w:after="0"/>
        <w:ind w:left="0" w:right="0" w:firstLine="70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34" w:right="540" w:bottom="940" w:left="1102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 менее 40 процентов начальной (максимальной) цены контракта,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заключаемого по результатам определения поставщика (подрядчика, исполнителя), если начальная (максимальная) цена контракта составляет или превышает 100 млн. рублей, но не превышает 500 млн. рублей;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16" w:val="left"/>
        </w:tabs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 менее 30 процентов начальной (максимальной) цены контракта, заключаемого по результатам определения поставщика (подрядчика, исполнителя), если начальная (максимальная) цена контракта составляет или превышает 500 млн. рублей.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 информацией и документами, подтверждающими соответствие участников закупки дополнительным требованиям является: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16" w:val="left"/>
        </w:tabs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случае наличия опыта, предусмотренного п.1 графы «Дополнительные требования к участникам закупки» п.17 Приложения: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96" w:val="left"/>
        </w:tabs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исполненный договор;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02" w:val="left"/>
        </w:tabs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акт приемки объекта капитального строительства, а также акт (акты) выполненных работ, подтверждающий (подтверждающие) цену выполненных работ, если акт приемки объекта капитального строительства не содержит цену выполненных работ;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97" w:val="left"/>
        </w:tabs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разрешение на ввод объекта капитального строительства в эксплуатацию (за исключением случаев, при которых такое разрешение не выдается в соответствии с законодательством о градостроительной деятельности) или решение о технической готовности линейного объекта инфраструктуры к временной эксплуатации;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 в случае наличия опыта, предусмотренного п.2 графы «Дополнительные требования к участникам закупки» п.17 Приложения: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1) исполненный договор;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2) акт выполненных работ, подтверждающий цену выполненных работ.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 В случае наличия опыта, предусмотренного п.3 графы «Дополнительные требования к участникам закупки» п.17 Приложения: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1) раздел 11 «Смета на строительство объектов капитального строительства» проектной документации;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2) разрешение на ввод объекта капитального строительства в эксплуатацию или решение о технической готовности линейного объекта инфраструктуры к временной эксплуатации.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ч.1 ст.49 Закона о контрактной системе заявка на участие в закупке должна содержать информацию и документы, предусмотренные пп.«м» - «п» п.1, пп.«а» - «в» п.2, п.5 ч.1 ст.43 Закона о контрактной системе. Заявка также может содержать информацию и документы, предусмотренные подпунктом «д» п.2 ч.1 ст.43 Закона о контрактной системе.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700"/>
        <w:jc w:val="both"/>
        <w:rPr>
          <w:sz w:val="22"/>
          <w:szCs w:val="22"/>
        </w:rPr>
        <w:sectPr>
          <w:headerReference w:type="default" r:id="rId13"/>
          <w:footerReference w:type="default" r:id="rId14"/>
          <w:footnotePr>
            <w:pos w:val="pageBottom"/>
            <w:numFmt w:val="decimal"/>
            <w:numRestart w:val="continuous"/>
          </w:footnotePr>
          <w:pgSz w:w="11900" w:h="16840"/>
          <w:pgMar w:top="1162" w:right="550" w:bottom="696" w:left="1106" w:header="0" w:footer="268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Согласно пп.«н» п.1 ч.1 ст.43 Закона о контрактной системе заявка на участие в закупке должна содержать документы, подтверждающие соответствие участника закупки требованиям, установленным п.1 ч.1 ст.31 Закона о контрактной системе, документы, подтверждающие соответствие участника закупки дополнительным требованиям, установленным в соответствии с ч.2 и 2.1 (при наличии таких требований) ст.31 Закона о контрактной системе, если иное не предусмотрено </w:t>
      </w:r>
      <w:r>
        <w:rPr>
          <w:rFonts w:ascii="Cambria" w:eastAsia="Cambria" w:hAnsi="Cambria" w:cs="Cambria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2024-45827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Законом о контрактной системе.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п.3 ч.6 ст.43 Закона о контрактной системе при проведении электронных процедур документы, подтверждающие соответствие участника закупки дополнительным требованиям, установленным в соответствии с ч.2 или 2.1 (при наличии таких требований) ст.31 Закона о контрактной системе, и предусмотренные пп.«н» п.1 ч.1 ст.43 Закона о контрактной системе, не включаются участником закупки в заявку на участие в закупке. Такие документы в случаях, предусмотренных Законом о контрактной системе, направляются (по состоянию на дату и время их направления) заказчику оператором электронной площадки из реестра участников закупок, аккредитованных на электронной площадке.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ч.5 ст.49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закупки:</w:t>
      </w:r>
    </w:p>
    <w:p>
      <w:pPr>
        <w:pStyle w:val="Style1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37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 по осуществлению закупок:</w:t>
      </w:r>
    </w:p>
    <w:p>
      <w:pPr>
        <w:pStyle w:val="Style1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28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рассматривают заявки на участие в закупке, информацию и документы, направленные оператором электронной площадки в соответствии с п.4 ч.4 ст.49 Закона о контрактной системе,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п.1 - 8 ч.12 ст.48 Закона о контрактной системе;</w:t>
      </w:r>
    </w:p>
    <w:p>
      <w:pPr>
        <w:pStyle w:val="Style1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42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информации, содержащейся в протоколе подачи ценовых предложений, а также результатов рассмотрения, предусмотренного пп «а» п.1 ч.5 ст.49 Закона о контрактной системе, присваивают каждой заявке на участие в закупке, признанной соответствующей извещению об осуществлении закупки, порядковый номер в порядке возрастания минимального ценового предложения участника закупки, подавшего такую заявку (за исключением случая, предусмотренного п.9 ч.3 ст.49 Закона о контрактной системе, при котором порядковые номера заявкам участников закупки, подавших ценовые предложения после подачи ценового предложения, предусмотренного абзацем первым п.9 ч.3 ст.49 Закона о контрактной системе, присваиваются в порядке убывания размера ценового предложения участника закупки), и с учетом положений нормативных правовых актов, принятых в соответствии со ст.14 Закона о контрактной системе. Заявке на участие в закупке победителя определения поставщика (подрядчика, исполнителя) присваивается первый номер.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Представитель уполномоченного органа пояснил, что в составе документов и информации, направленных заказчику оператором электронной площадки из реестра участников закупок, аккредитованных на электронной площадке Заявителем представлен контракт не соотносящийся с дополнительными требованиями установленными заказчиком в соотвествии с п.17 Приложения к Постановлению 2571.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ч.4 ст.106 Закона о контрактной системе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пояснил, что в составе аккредитационных документов реестра участников закупок обществом действительно представлен контракт от 31.07.2023 работы по которому не относятся к работам по строительству, реконструкции автомобильной дороги и(или) по капитальному ремонту автомобильной дороги». Вместе с тем, в составе заявки также приложен контракт, который подтверждает опыт выполнения работ в соответствии с п.17 2571-ПП: № 0173200001423001560 на выполнение строительно-монтажных работ по капитальному ремонту пешеходного перехода у МКАД (работы на Мичуринском проспекте от ул. Косыгина до ул. Федосьино по Боровскому шоссе).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отмечает, что документы, подтверждающее соответствие участника закупки дополнительным требованиям, установленным Заказчиком в соответствии с положениями ч.2 или 2.1 ст.31 Закона о контрактной системе, не включаются участником закупки в состав заявки на участие в закупке, а направляются оператором электронной площадки в соответствии п.3 ч.6 ст.43 Закона о контрактной системе, при этом документы, представленные в составе заявки участника закупки непосредственно участником закупки, не могут являться подтверждением соответствия участника закупки установленным дополнительным требованиям, так как такие документы представлены вне рамок процедуры, определенной п.3 ч.6 ст.43 Закона о контрактной системе.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Исходя из письма ФАС от 11.01.2024 №МШ-/875/24 «По вопросам применения положений постановления Правительства Российской Федерации от 29.12.2021 № 2571 «О требованиях к участникам закупки товаров, работ,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Федерации», в соответствии с которым комиссии по осуществлению закупок принимает решение о соответствии участника закупки дополнительным требованиям, установленным в извещении об осуществлении закупки или приглашении, документации о закупке (в случае, если Законом о контрактной системе предусмотрена документация о закупке) в соответствии с Постановлением № 2571, исключительно на основании документов и информации, направленных заказчику оператором электронной площадки из реестра участников закупок, аккредитованных на электронной площадке. При этом в ситуации, при которой участник закупки в составе заявки на участие в закупке представил документы и сведения о наличии опыта, такие документы и сведения не подлежат рассмотрению комиссией по осуществлению закупок на предмет соответствия участника закупки дополнительным требованиям, установленным в извещении об осуществлении закупки или приглашении, документации о закупке (в случае, если Законом о контрактной системе предусмотрена документация о закупке) в соответствии с Постановлением № 2571.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  <w:sectPr>
          <w:headerReference w:type="default" r:id="rId15"/>
          <w:footerReference w:type="default" r:id="rId16"/>
          <w:footnotePr>
            <w:pos w:val="pageBottom"/>
            <w:numFmt w:val="decimal"/>
            <w:numRestart w:val="continuous"/>
          </w:footnotePr>
          <w:pgSz w:w="11900" w:h="16840"/>
          <w:pgMar w:top="1162" w:right="541" w:bottom="1085" w:left="1106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Исходя из вышеизложенного, Комиссия Управления приходит к выводу, что участником закупки надлежащим образом не представлены документы и сведения,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подтверждающие соответствие ООО «СтройТех» дополнительным требованиям, установленным в составе извещения.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ч.12 ст.48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>
      <w:pPr>
        <w:pStyle w:val="Style12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070" w:val="left"/>
        </w:tabs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непредставления (за исключением случаев, предусмотренных Законом о контрактной системе)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 п.2 и 3 ч.6 ст.43 Закона о контрактной системе),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12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070" w:val="left"/>
        </w:tabs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непредставления информации и документов, предусмотренных п.2 и 3 ч.6 ст.43 Закона о контрактной системе,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12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070" w:val="left"/>
        </w:tabs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несоответствия участника закупки требованиям, установленным в извещении об осуществлении закупки в соответствии с ч.1 ст.31 Закона о контрактной системе, требованиям, установленным в извещении об осуществлении закупки в соответствии с ч.1.1, 2 и 2.1 (при наличии таких требований) статьи 31 Закона о контрактной системе;</w:t>
      </w:r>
    </w:p>
    <w:p>
      <w:pPr>
        <w:pStyle w:val="Style12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070" w:val="left"/>
        </w:tabs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предусмотренных нормативными правовыми актами, принятыми в соответствии со ст.14 Закона о контрактной системе (за исключением случаев непредставления информации и документов, предусмотренных пунктом 5 части 1 ст.43 Закона о контрактной системе);</w:t>
      </w:r>
    </w:p>
    <w:p>
      <w:pPr>
        <w:pStyle w:val="Style12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070" w:val="left"/>
        </w:tabs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непредставления информации и документов, предусмотренных п.5 ч.1 ст.43 Закона о контрактной системе , если такие документы предусмотрены нормативными правовыми актами, принятыми в соответствии с ч.3 ст.14 Закона о контрактной системе (в случае установления в соответствии со ст.14 Закона о контрактной системе а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>
      <w:pPr>
        <w:pStyle w:val="Style12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070" w:val="left"/>
        </w:tabs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выявления отнесения участника закупки к организациям, предусмотренным пунктом 4 статьи 2 Федерального закона от 4 июня 2018 года №127-ФЗ «О мерах воздействия (противодействия) на недружественные действия Соединенных Штатов Америки и иных иностранных государств»,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>
      <w:pPr>
        <w:pStyle w:val="Style12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770" w:val="left"/>
        </w:tabs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предусмотренных ч.6 ст.45 Закона о контрактной системе;</w:t>
      </w:r>
    </w:p>
    <w:p>
      <w:pPr>
        <w:pStyle w:val="Style12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070" w:val="left"/>
        </w:tabs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выявления недостоверной информации, содержащейся в заявке на участие в закупке.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700"/>
        <w:jc w:val="both"/>
        <w:rPr>
          <w:sz w:val="22"/>
          <w:szCs w:val="22"/>
        </w:rPr>
        <w:sectPr>
          <w:headerReference w:type="default" r:id="rId17"/>
          <w:footerReference w:type="default" r:id="rId18"/>
          <w:footnotePr>
            <w:pos w:val="pageBottom"/>
            <w:numFmt w:val="decimal"/>
            <w:numRestart w:val="continuous"/>
          </w:footnotePr>
          <w:pgSz w:w="11900" w:h="16840"/>
          <w:pgMar w:top="1162" w:right="541" w:bottom="692" w:left="1106" w:header="0" w:footer="264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Таким образом, Комиссия Управления, на основании представленных документов и сведений приходит к выводу о том, что решение комиссии по осуществлению закупок Заказчика об отклонении заявки ООО «СтройТех» по основанию, отраженному в протоколе, является правомерным и принято в </w:t>
      </w:r>
      <w:r>
        <w:rPr>
          <w:rFonts w:ascii="Cambria" w:eastAsia="Cambria" w:hAnsi="Cambria" w:cs="Cambria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2024-45827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соответствии с Законом о контрактной системе.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Исследовав представленные материалы, Законом о контрактной системе, Комиссия Управления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 Е Ш И Л А:</w:t>
      </w:r>
    </w:p>
    <w:p>
      <w:pPr>
        <w:pStyle w:val="Style12"/>
        <w:keepNext w:val="0"/>
        <w:keepLines w:val="0"/>
        <w:widowControl w:val="0"/>
        <w:shd w:val="clear" w:color="auto" w:fill="auto"/>
        <w:tabs>
          <w:tab w:pos="134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1.</w:t>
        <w:tab/>
        <w:t>Признать жалобу ООО «СтройТех» на действия комиссии по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осуществлению закупок ГБУ «Гормост» необоснованной.</w:t>
      </w:r>
    </w:p>
    <w:p>
      <w:pPr>
        <w:pStyle w:val="Style12"/>
        <w:keepNext w:val="0"/>
        <w:keepLines w:val="0"/>
        <w:widowControl w:val="0"/>
        <w:shd w:val="clear" w:color="auto" w:fill="auto"/>
        <w:tabs>
          <w:tab w:pos="134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2.</w:t>
        <w:tab/>
        <w:t>Снять ограничения, наложенные на определение поставщика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(подрядчика, исполнителя).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судебном порядке в Арбитражном суде г. Москвы в течение 3 (трех) месяцев с даты его принятия в порядке, установленном гл. 24 АПК РФ.</w:t>
      </w:r>
    </w:p>
    <w:p>
      <w:pPr>
        <w:widowControl w:val="0"/>
        <w:spacing w:line="1" w:lineRule="exact"/>
        <w:sectPr>
          <w:headerReference w:type="default" r:id="rId19"/>
          <w:footerReference w:type="default" r:id="rId20"/>
          <w:footnotePr>
            <w:pos w:val="pageBottom"/>
            <w:numFmt w:val="decimal"/>
            <w:numRestart w:val="continuous"/>
          </w:footnotePr>
          <w:pgSz w:w="11900" w:h="16840"/>
          <w:pgMar w:top="1162" w:right="527" w:bottom="2554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546100" distB="356235" distL="0" distR="0" simplePos="0" relativeHeight="125829378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546100</wp:posOffset>
                </wp:positionV>
                <wp:extent cx="1828800" cy="250190"/>
                <wp:wrapTopAndBottom/>
                <wp:docPr id="22" name="Shape 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880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8" type="#_x0000_t202" style="position:absolute;margin-left:57.950000000000003pt;margin-top:43.pt;width:144.pt;height:19.699999999999999pt;z-index:-125829375;mso-wrap-distance-left:0;mso-wrap-distance-top:43.pt;mso-wrap-distance-right:0;mso-wrap-distance-bottom:28.050000000000001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582930" distB="0" distL="0" distR="1789430" simplePos="0" relativeHeight="125829380" behindDoc="0" locked="0" layoutInCell="1" allowOverlap="1">
            <wp:simplePos x="0" y="0"/>
            <wp:positionH relativeFrom="page">
              <wp:posOffset>3074035</wp:posOffset>
            </wp:positionH>
            <wp:positionV relativeFrom="paragraph">
              <wp:posOffset>582930</wp:posOffset>
            </wp:positionV>
            <wp:extent cx="389890" cy="572770"/>
            <wp:wrapTopAndBottom/>
            <wp:docPr id="24" name="Shape 2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box 25"/>
                    <pic:cNvPicPr/>
                  </pic:nvPicPr>
                  <pic:blipFill>
                    <a:blip r:embed="rId21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3570605</wp:posOffset>
                </wp:positionH>
                <wp:positionV relativeFrom="paragraph">
                  <wp:posOffset>1021715</wp:posOffset>
                </wp:positionV>
                <wp:extent cx="1280160" cy="100330"/>
                <wp:wrapNone/>
                <wp:docPr id="26" name="Shape 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FFFFFF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2" type="#_x0000_t202" style="position:absolute;margin-left:281.15000000000003pt;margin-top:80.450000000000003pt;width:100.8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rFonts w:ascii="Arial" w:eastAsia="Arial" w:hAnsi="Arial" w:cs="Arial"/>
                          <w:color w:val="FFFFFF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708025</wp:posOffset>
                </wp:positionV>
                <wp:extent cx="1725295" cy="255905"/>
                <wp:wrapNone/>
                <wp:docPr id="28" name="Shape 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4" type="#_x0000_t202" style="position:absolute;margin-left:277.55000000000001pt;margin-top:55.75pt;width:135.84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546100" distB="356235" distL="0" distR="0" simplePos="0" relativeHeight="125829381" behindDoc="0" locked="0" layoutInCell="1" allowOverlap="1">
                <wp:simplePos x="0" y="0"/>
                <wp:positionH relativeFrom="page">
                  <wp:posOffset>6085205</wp:posOffset>
                </wp:positionH>
                <wp:positionV relativeFrom="paragraph">
                  <wp:posOffset>546100</wp:posOffset>
                </wp:positionV>
                <wp:extent cx="1136650" cy="250190"/>
                <wp:wrapTopAndBottom/>
                <wp:docPr id="30" name="Shape 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3665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Д.С. Грешнева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6" type="#_x0000_t202" style="position:absolute;margin-left:479.15000000000003pt;margin-top:43.pt;width:89.5pt;height:19.699999999999999pt;z-index:-125829372;mso-wrap-distance-left:0;mso-wrap-distance-top:43.pt;mso-wrap-distance-right:0;mso-wrap-distance-bottom:28.050000000000001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Д.С. Грешнева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Грешнова Дарья Сергеевна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7272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434343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00Е5ЕО2ЕА33995761 </w:t>
      </w:r>
      <w:r>
        <w:rPr>
          <w:color w:val="272727"/>
          <w:spacing w:val="0"/>
          <w:w w:val="100"/>
          <w:position w:val="0"/>
          <w:shd w:val="clear" w:color="auto" w:fill="auto"/>
          <w:lang w:val="ru-RU" w:eastAsia="ru-RU" w:bidi="ru-RU"/>
        </w:rPr>
        <w:t>О5А45С83ЕВ9ЕЕО0Е</w:t>
      </w:r>
      <w:r>
        <w:rPr>
          <w:color w:val="272727"/>
          <w:spacing w:val="0"/>
          <w:w w:val="100"/>
          <w:position w:val="0"/>
          <w:shd w:val="clear" w:color="auto" w:fill="auto"/>
          <w:lang w:val="ru-RU" w:eastAsia="ru-RU" w:bidi="ru-RU"/>
        </w:rPr>
        <w:t>Е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7272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07.05.2024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по 31.07.2025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1280" w:right="0" w:firstLine="0"/>
        <w:jc w:val="left"/>
      </w:pPr>
      <w:r>
        <w:drawing>
          <wp:anchor distT="0" distB="0" distL="114300" distR="1903730" simplePos="0" relativeHeight="125829383" behindDoc="0" locked="0" layoutInCell="1" allowOverlap="1">
            <wp:simplePos x="0" y="0"/>
            <wp:positionH relativeFrom="page">
              <wp:posOffset>3073400</wp:posOffset>
            </wp:positionH>
            <wp:positionV relativeFrom="paragraph">
              <wp:posOffset>25400</wp:posOffset>
            </wp:positionV>
            <wp:extent cx="389890" cy="572770"/>
            <wp:wrapSquare wrapText="right"/>
            <wp:docPr id="32" name="Shape 3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Picture box 33"/>
                    <pic:cNvPicPr/>
                  </pic:nvPicPr>
                  <pic:blipFill>
                    <a:blip r:embed="rId23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3569970</wp:posOffset>
                </wp:positionH>
                <wp:positionV relativeFrom="paragraph">
                  <wp:posOffset>461010</wp:posOffset>
                </wp:positionV>
                <wp:extent cx="1280160" cy="103505"/>
                <wp:wrapNone/>
                <wp:docPr id="34" name="Shape 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E8E8E8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</w:t>
                            </w:r>
                            <w:r>
                              <w:rPr>
                                <w:rFonts w:ascii="Arial" w:eastAsia="Arial" w:hAnsi="Arial" w:cs="Arial"/>
                                <w:color w:val="FFFFFF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>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0" type="#_x0000_t202" style="position:absolute;margin-left:281.10000000000002pt;margin-top:36.300000000000004pt;width:100.8pt;height:8.15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rFonts w:ascii="Arial" w:eastAsia="Arial" w:hAnsi="Arial" w:cs="Arial"/>
                          <w:color w:val="E8E8E8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 xml:space="preserve">СВЕДЕНИЯ </w:t>
                      </w:r>
                      <w:r>
                        <w:rPr>
                          <w:rFonts w:ascii="Arial" w:eastAsia="Arial" w:hAnsi="Arial" w:cs="Arial"/>
                          <w:color w:val="FFFFFF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>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3524250</wp:posOffset>
                </wp:positionH>
                <wp:positionV relativeFrom="paragraph">
                  <wp:posOffset>150495</wp:posOffset>
                </wp:positionV>
                <wp:extent cx="1725295" cy="255905"/>
                <wp:wrapNone/>
                <wp:docPr id="36" name="Shape 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2" type="#_x0000_t202" style="position:absolute;margin-left:277.5pt;margin-top:11.85pt;width:135.84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А.А. Леонова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Леонова Алена Альбертовна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№ </w:t>
      </w:r>
      <w:r>
        <w:rPr>
          <w:color w:val="434343"/>
          <w:spacing w:val="0"/>
          <w:w w:val="100"/>
          <w:position w:val="0"/>
          <w:shd w:val="clear" w:color="auto" w:fill="auto"/>
          <w:lang w:val="ru-RU" w:eastAsia="ru-RU" w:bidi="ru-RU"/>
        </w:rPr>
        <w:t>009389Е972АА570Е22019Е7С51028В0905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434343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20.09.2024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по 14.12.2025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0" w:right="0" w:firstLine="980"/>
        <w:jc w:val="left"/>
      </w:pPr>
      <w:r>
        <w:drawing>
          <wp:anchor distT="0" distB="0" distL="114300" distR="1903730" simplePos="0" relativeHeight="125829384" behindDoc="0" locked="0" layoutInCell="1" allowOverlap="1">
            <wp:simplePos x="0" y="0"/>
            <wp:positionH relativeFrom="page">
              <wp:posOffset>3107055</wp:posOffset>
            </wp:positionH>
            <wp:positionV relativeFrom="paragraph">
              <wp:posOffset>63500</wp:posOffset>
            </wp:positionV>
            <wp:extent cx="353695" cy="536575"/>
            <wp:wrapSquare wrapText="right"/>
            <wp:docPr id="38" name="Shape 3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Picture box 39"/>
                    <pic:cNvPicPr/>
                  </pic:nvPicPr>
                  <pic:blipFill>
                    <a:blip r:embed="rId25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3570605</wp:posOffset>
                </wp:positionH>
                <wp:positionV relativeFrom="paragraph">
                  <wp:posOffset>466090</wp:posOffset>
                </wp:positionV>
                <wp:extent cx="1280160" cy="100330"/>
                <wp:wrapNone/>
                <wp:docPr id="40" name="Shape 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E8E8E8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О СЕРТИФИКАТЕ </w:t>
                            </w:r>
                            <w:r>
                              <w:rPr>
                                <w:rFonts w:ascii="Arial" w:eastAsia="Arial" w:hAnsi="Arial" w:cs="Arial"/>
                                <w:color w:val="FFFFFF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>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6" type="#_x0000_t202" style="position:absolute;margin-left:281.15000000000003pt;margin-top:36.700000000000003pt;width:100.8pt;height:7.9000000000000004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rFonts w:ascii="Arial" w:eastAsia="Arial" w:hAnsi="Arial" w:cs="Arial"/>
                          <w:color w:val="E8E8E8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 xml:space="preserve">СВЕДЕНИЯ О СЕРТИФИКАТЕ </w:t>
                      </w:r>
                      <w:r>
                        <w:rPr>
                          <w:rFonts w:ascii="Arial" w:eastAsia="Arial" w:hAnsi="Arial" w:cs="Arial"/>
                          <w:color w:val="FFFFFF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>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154940</wp:posOffset>
                </wp:positionV>
                <wp:extent cx="1725295" cy="255905"/>
                <wp:wrapNone/>
                <wp:docPr id="42" name="Shape 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8" type="#_x0000_t202" style="position:absolute;margin-left:277.55000000000001pt;margin-top:12.200000000000001pt;width:135.84999999999999pt;height:20.150000000000002pt;z-index:2516577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М.В. Сорбучева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Сорбучева Мария Васильевна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7272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272727"/>
          <w:spacing w:val="0"/>
          <w:w w:val="100"/>
          <w:position w:val="0"/>
          <w:shd w:val="clear" w:color="auto" w:fill="auto"/>
          <w:lang w:val="ru-RU" w:eastAsia="ru-RU" w:bidi="ru-RU"/>
        </w:rPr>
        <w:t>00ЕЗВ7121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8Е970424В4041С7997434Е304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80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27272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19.09.2024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по 13.12.2025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Исп.Леонова А.А. тел.(495) 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62" w:right="527" w:bottom="1162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10133330</wp:posOffset>
              </wp:positionV>
              <wp:extent cx="725170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2024-45827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200000000000003pt;margin-top:797.89999999999998pt;width:57.100000000000001pt;height:7.9000000000000004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2024-45827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5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10217150</wp:posOffset>
              </wp:positionV>
              <wp:extent cx="725170" cy="10033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2024-45827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7.pt;margin-top:804.5pt;width:57.100000000000001pt;height:7.9000000000000004pt;z-index:-18874405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2024-45827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1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10133330</wp:posOffset>
              </wp:positionV>
              <wp:extent cx="725170" cy="100330"/>
              <wp:wrapNone/>
              <wp:docPr id="14" name="Shape 1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2024-45827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0" type="#_x0000_t202" style="position:absolute;margin-left:57.200000000000003pt;margin-top:797.89999999999998pt;width:57.100000000000001pt;height:7.9000000000000004pt;z-index:-18874405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2024-45827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6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7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10133330</wp:posOffset>
              </wp:positionV>
              <wp:extent cx="725170" cy="100330"/>
              <wp:wrapNone/>
              <wp:docPr id="20" name="Shape 2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2024-45827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6" type="#_x0000_t202" style="position:absolute;margin-left:57.200000000000003pt;margin-top:797.89999999999998pt;width:57.100000000000001pt;height:7.9000000000000004pt;z-index:-18874404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2024-45827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3930015</wp:posOffset>
              </wp:positionH>
              <wp:positionV relativeFrom="page">
                <wp:posOffset>476250</wp:posOffset>
              </wp:positionV>
              <wp:extent cx="57785" cy="10350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78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309.44999999999999pt;margin-top:37.5pt;width:4.5499999999999998pt;height:8.1500000000000004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7" behindDoc="1" locked="0" layoutInCell="1" allowOverlap="1">
              <wp:simplePos x="0" y="0"/>
              <wp:positionH relativeFrom="page">
                <wp:posOffset>3924300</wp:posOffset>
              </wp:positionH>
              <wp:positionV relativeFrom="page">
                <wp:posOffset>476250</wp:posOffset>
              </wp:positionV>
              <wp:extent cx="69850" cy="103505"/>
              <wp:wrapNone/>
              <wp:docPr id="10" name="Shape 1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985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6" type="#_x0000_t202" style="position:absolute;margin-left:309.pt;margin-top:37.5pt;width:5.5pt;height:8.1500000000000004pt;z-index:-18874405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9" behindDoc="1" locked="0" layoutInCell="1" allowOverlap="1">
              <wp:simplePos x="0" y="0"/>
              <wp:positionH relativeFrom="page">
                <wp:posOffset>3930015</wp:posOffset>
              </wp:positionH>
              <wp:positionV relativeFrom="page">
                <wp:posOffset>476250</wp:posOffset>
              </wp:positionV>
              <wp:extent cx="57785" cy="103505"/>
              <wp:wrapNone/>
              <wp:docPr id="12" name="Shape 1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78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8" type="#_x0000_t202" style="position:absolute;margin-left:309.44999999999999pt;margin-top:37.5pt;width:4.5499999999999998pt;height:8.1500000000000004pt;z-index:-18874405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3" behindDoc="1" locked="0" layoutInCell="1" allowOverlap="1">
              <wp:simplePos x="0" y="0"/>
              <wp:positionH relativeFrom="page">
                <wp:posOffset>3924300</wp:posOffset>
              </wp:positionH>
              <wp:positionV relativeFrom="page">
                <wp:posOffset>476250</wp:posOffset>
              </wp:positionV>
              <wp:extent cx="69850" cy="103505"/>
              <wp:wrapNone/>
              <wp:docPr id="16" name="Shape 1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985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2" type="#_x0000_t202" style="position:absolute;margin-left:309.pt;margin-top:37.5pt;width:5.5pt;height:8.1500000000000004pt;z-index:-18874405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5" behindDoc="1" locked="0" layoutInCell="1" allowOverlap="1">
              <wp:simplePos x="0" y="0"/>
              <wp:positionH relativeFrom="page">
                <wp:posOffset>3930015</wp:posOffset>
              </wp:positionH>
              <wp:positionV relativeFrom="page">
                <wp:posOffset>476250</wp:posOffset>
              </wp:positionV>
              <wp:extent cx="57785" cy="103505"/>
              <wp:wrapNone/>
              <wp:docPr id="18" name="Shape 1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78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4" type="#_x0000_t202" style="position:absolute;margin-left:309.44999999999999pt;margin-top:37.5pt;width:4.5499999999999998pt;height:8.1500000000000004pt;z-index:-18874404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6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8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1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character" w:customStyle="1" w:styleId="CharStyle10">
    <w:name w:val="Заголовок №2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3">
    <w:name w:val="Основной текст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6">
    <w:name w:val="Заголовок №1_"/>
    <w:basedOn w:val="DefaultParagraphFont"/>
    <w:link w:val="Style15"/>
    <w:rPr>
      <w:rFonts w:ascii="Arial" w:eastAsia="Arial" w:hAnsi="Arial" w:cs="Arial"/>
      <w:b w:val="0"/>
      <w:bCs w:val="0"/>
      <w:i w:val="0"/>
      <w:iCs w:val="0"/>
      <w:smallCaps w:val="0"/>
      <w:strike w:val="0"/>
      <w:sz w:val="38"/>
      <w:szCs w:val="38"/>
      <w:u w:val="none"/>
    </w:rPr>
  </w:style>
  <w:style w:type="character" w:customStyle="1" w:styleId="CharStyle21">
    <w:name w:val="Подпись к картинке_"/>
    <w:basedOn w:val="DefaultParagraphFont"/>
    <w:link w:val="Style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72727"/>
      <w:sz w:val="12"/>
      <w:szCs w:val="12"/>
      <w:u w:val="none"/>
    </w:rPr>
  </w:style>
  <w:style w:type="character" w:customStyle="1" w:styleId="CharStyle26">
    <w:name w:val="Основной текст (2)_"/>
    <w:basedOn w:val="DefaultParagraphFont"/>
    <w:link w:val="Style25"/>
    <w:rPr>
      <w:rFonts w:ascii="Arial" w:eastAsia="Arial" w:hAnsi="Arial" w:cs="Arial"/>
      <w:b w:val="0"/>
      <w:bCs w:val="0"/>
      <w:i w:val="0"/>
      <w:iCs w:val="0"/>
      <w:smallCaps w:val="0"/>
      <w:strike w:val="0"/>
      <w:color w:val="686868"/>
      <w:sz w:val="12"/>
      <w:szCs w:val="12"/>
      <w:u w:val="none"/>
    </w:rPr>
  </w:style>
  <w:style w:type="character" w:customStyle="1" w:styleId="CharStyle32">
    <w:name w:val="Основной текст (4)_"/>
    <w:basedOn w:val="DefaultParagraphFont"/>
    <w:link w:val="Style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after="10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paragraph" w:customStyle="1" w:styleId="Style9">
    <w:name w:val="Заголовок №2"/>
    <w:basedOn w:val="Normal"/>
    <w:link w:val="CharStyle10"/>
    <w:pPr>
      <w:widowControl w:val="0"/>
      <w:shd w:val="clear" w:color="auto" w:fill="auto"/>
      <w:spacing w:after="200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customStyle="1" w:styleId="Style12">
    <w:name w:val="Основной текст"/>
    <w:basedOn w:val="Normal"/>
    <w:link w:val="CharStyle13"/>
    <w:pPr>
      <w:widowControl w:val="0"/>
      <w:shd w:val="clear" w:color="auto" w:fill="auto"/>
      <w:spacing w:line="252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5">
    <w:name w:val="Заголовок №1"/>
    <w:basedOn w:val="Normal"/>
    <w:link w:val="CharStyle16"/>
    <w:pPr>
      <w:widowControl w:val="0"/>
      <w:shd w:val="clear" w:color="auto" w:fill="auto"/>
      <w:spacing w:after="240"/>
      <w:ind w:firstLine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8"/>
      <w:szCs w:val="38"/>
      <w:u w:val="none"/>
    </w:rPr>
  </w:style>
  <w:style w:type="paragraph" w:customStyle="1" w:styleId="Style20">
    <w:name w:val="Подпись к картинке"/>
    <w:basedOn w:val="Normal"/>
    <w:link w:val="CharStyle21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72727"/>
      <w:sz w:val="12"/>
      <w:szCs w:val="12"/>
      <w:u w:val="none"/>
    </w:rPr>
  </w:style>
  <w:style w:type="paragraph" w:customStyle="1" w:styleId="Style25">
    <w:name w:val="Основной текст (2)"/>
    <w:basedOn w:val="Normal"/>
    <w:link w:val="CharStyle26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686868"/>
      <w:sz w:val="12"/>
      <w:szCs w:val="12"/>
      <w:u w:val="none"/>
    </w:rPr>
  </w:style>
  <w:style w:type="paragraph" w:customStyle="1" w:styleId="Style31">
    <w:name w:val="Основной текст (4)"/>
    <w:basedOn w:val="Normal"/>
    <w:link w:val="CharStyle32"/>
    <w:pPr>
      <w:widowControl w:val="0"/>
      <w:shd w:val="clear" w:color="auto" w:fill="auto"/>
      <w:spacing w:after="4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Relationship Id="rId13" Type="http://schemas.openxmlformats.org/officeDocument/2006/relationships/header" Target="header3.xml"/><Relationship Id="rId14" Type="http://schemas.openxmlformats.org/officeDocument/2006/relationships/footer" Target="footer3.xml"/><Relationship Id="rId15" Type="http://schemas.openxmlformats.org/officeDocument/2006/relationships/header" Target="header4.xml"/><Relationship Id="rId16" Type="http://schemas.openxmlformats.org/officeDocument/2006/relationships/footer" Target="footer4.xml"/><Relationship Id="rId17" Type="http://schemas.openxmlformats.org/officeDocument/2006/relationships/header" Target="header5.xml"/><Relationship Id="rId18" Type="http://schemas.openxmlformats.org/officeDocument/2006/relationships/footer" Target="footer5.xml"/><Relationship Id="rId19" Type="http://schemas.openxmlformats.org/officeDocument/2006/relationships/header" Target="header6.xml"/><Relationship Id="rId20" Type="http://schemas.openxmlformats.org/officeDocument/2006/relationships/footer" Target="footer6.xml"/><Relationship Id="rId21" Type="http://schemas.openxmlformats.org/officeDocument/2006/relationships/image" Target="media/image3.jpeg"/><Relationship Id="rId22" Type="http://schemas.openxmlformats.org/officeDocument/2006/relationships/image" Target="media/image3.jpeg" TargetMode="External"/><Relationship Id="rId23" Type="http://schemas.openxmlformats.org/officeDocument/2006/relationships/image" Target="media/image4.jpeg"/><Relationship Id="rId24" Type="http://schemas.openxmlformats.org/officeDocument/2006/relationships/image" Target="media/image4.jpeg" TargetMode="External"/><Relationship Id="rId25" Type="http://schemas.openxmlformats.org/officeDocument/2006/relationships/image" Target="media/image5.jpeg"/><Relationship Id="rId26" Type="http://schemas.openxmlformats.org/officeDocument/2006/relationships/image" Target="media/image5.jpeg" TargetMode="External"/></Relationships>
</file>