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40954/24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ФПИ»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^аxа^0VаVА@птгс.^и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оооЛеп4ег.Ъгокег77@дтай.сот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424" w:bottom="621" w:left="1269" w:header="0" w:footer="3" w:gutter="0"/>
          <w:cols w:num="2" w:space="105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092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077/06/106-13109/2024 о нарушении</w:t>
        <w:br/>
        <w:t>законодательства о контрактной системе</w:t>
      </w:r>
    </w:p>
    <w:p>
      <w:pPr>
        <w:pStyle w:val="Style14"/>
        <w:keepNext/>
        <w:keepLines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ФГБУ «НМИЦ ФПИ» Минздрава России: Д.Г. Маскин (по доверенности от 04.06.2024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«Брокер групп»,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«Брокер групп» (далее — Заявитель) на действия ФГБУ «НМИЦ ФПИ» Минздрава России (далее — Заказчик) при проведении открытого конкурса в электронной форме на право заключения государственного контракта на выполнение работ по капитальному ремонту ограждения (забор) по адресу: г. Москва, ул. Достоевского, вл.2,4. ФГБУ «НМИЦ ФПИ» Минздрава России (Закупка № 0362100034224000425) (далее — электронный конкурс,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указывает, что Заказчиком неправомерно установлены дополнительные требования к участникам закупочной процедуры в соответствии с п.10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к Постановлению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№2571), в то время как, по мнению Заявителя, закупаемые работы являются работами предусмотренные п.9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 в составе жалобы Заявитель отмечает о неправомерном установлении требований к участникам закупки о наличии членства в саморегулируемой организации в области строительства, реконструкции, капитального ремонта объектов капитального строительства, ввиду несоответствия выполняемых работ установленным требованиям.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2.1 (при наличии таких требований) статьи 31 Закона о контрактной системе, если иное не предусмотрено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ст.43 Закона о контрактной системе требовать от участника закупки представления иных информации и документов, за исключением предусмотренных ч.1 и ч.2 ст.43 Закона о контрактной системе, не допускается.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п.4, 5, 18, 30, 42, 49, 54 и 59 ч.1 ст.93 Закона о контрактной системе, заказчик устанавливает единые требования к участникам закупки о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Так, ч.1 ст.55.8 ГрК РФ установлено, что индивидуальный предприниматель или юридическое лицо имеет право выполнять инженерные изыскания,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2024-46382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осуществлять подготовку проектной документации, строительство, реконструкцию, капитальный ремонт объектов капитального строительства по договору подряда на выполнение инженерных изысканий, подготовку проектной документации, по договору строительного подряда, заключенным 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изысканий, архитектурно</w:t>
        <w:softHyphen/>
        <w:t>строительного проектирования, строительства, реконструкции, капитального ремонта объектов капитального строительства, если иное не установлено ГрК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членство в саморегулируемой организации необходимо исключительно в случае строительства, реконструкции, ремонта объекта капитального строительства.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соответствии с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 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300" w:lineRule="auto"/>
        <w:ind w:left="0" w:right="0" w:firstLine="66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right="534" w:bottom="718" w:left="109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позиции 6 - 13, 17 и 18 приложения применяются в случае, если при осуществлении закупки начальная (максимальная) цена контракта для обеспечения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2024-46382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федеральных нужд превышает 10 млн. рублей, для обеспечения нужд субъектов Российской Федерации, муниципальных нужд - 5 млн. рублей;.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п.9 Приложения при проведении закупочной процедуры, объектом которой являются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работы по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строительству некапитального строения, сооружения (строений, сооружений), благоустройству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территории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 участникам закупочной процедуры предъявляются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согласно позиции 10 Приложения при проведении закупочной процедуры, объектом которой являются работы по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капитальному ремонту объекта капитального строительства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(за исключением линейного объекта) к участникам закупочной процедуры предъявляются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согласно извещению о проведении электронного конкурса, объектом закупочной процедуры является выполнение работ по капитальному ремонту ограждения (забор), при этом начальная (максимальная) цена контракта составляет 11 413 004,74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извещении об осуществлении закупочной процедуры предусмотрены дополнительные требования к участникам закупки, предусмотренные п.10 приложения к Постановлению №2571, а также, в том числе, следующие дополнительные требования: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 и должен иметь право выполнять работы в отношении объектов капитального строительства (кроме особо опасных, технически сложных и уникальных объектов, а также объектов использования атомной энергии); при этом, саморегулируемая организация, в которой состоит участник закупки, должна иметь компенсационный фонд обеспечения договорных обязательств и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указанному компенсационному фонду обеспечения договорных обязательств. Данные требования не распространяются на участников закупки, которые предложат цену договора 10 млн. руб. и менее, а также на унитарные предприятия, государственные и муниципальные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учреждения, иные юридические лица в случаях, которые перечислены в ч. 2.2 ст. 52 Градостроительного кодекса Российской Федерации. Уровень ответственности участников закупки, являющихся членами саморегулируемой организации, должен соответствовать положениям ст. 55.16 Градостроительного кодекса Российской Федерации. Предоставление дополнительных документов в заявке не требуется, подтверждением (при необходимости) членства участника закупки в саморегулируемой организации является наличие сведений в едином реестре сведений о членах саморегулируемых организаций и их обязательствах».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финансирование на данную закупку выделено в рамках следующей субсидии: «Капитальный ремонт ограждения (забор) по адресу: г. Москва, ул. Достоевского, вл.2,4. ФГБУ «НМИЦ ФПИ» Минздрава России».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формировании извещения было также получено Положительное заключение государственной экспертизы Федерального автономного учреждения «Главное управление государственной экспертизы», размещенного в составе извещения об осуществлении электронного конкурса, где было указано наименование объекта экспертизы: «Капитальный ремонт ограждения ФГБУ «НМИЦ ФПИ» Минздрава России по адресу: г.Москва, ул. Достоевского вл. 2, 4»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вопреки доводам жалобы, согласно п.1.1 СП 82.13330.2016. указанный свод правил устанавливает основные требования к проектным решениям, параметрам и необходимым сочетаниям элементов благоустройства при их планировке в различных градостроительных условиях.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под благоустройством территории понимается именно комплекс мероприятий по инженерной подготовке к озеленению, устройству и размещению объектов и прочее.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Заказчик указывает на наличие аналогичной судебной практики, выраженной в Постановление Арбитражного суда Восточно</w:t>
        <w:softHyphen/>
        <w:t>Сибирского округа от 16.04.2024 № Ф02-1088/2024 и Определение Верховного Суда РФ от 01.08.2024 №302-ЭС24-12736.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поскольку в закупочной процедуре закупается исключительно капитальный ремонт ограждения без иных выполняемых работ, то такие работы нельзя квалифицировать как работы по благоустройству.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чего, по мнению представителя Заказчика, извещение об осуществлении конкурса сформировано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14" w:left="107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ходе изучения представленных документов и сведений, Комиссия Управления не может согласиться с позицией представителя Заказчика, поскольку согласно п.2.1 проектной документации размещенной в составе извещения ограждение, для которого закупаются соответствующие работы, признано </w:t>
      </w: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некапитальным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сооружением.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технического задания «Основные технико-экономические показатели объекта строительства» установлено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Демонтаж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существующего ограждения из сборных железобетонных панелей «ПО-2» (160 шт) и фартука, а также фундаментных блоков «ФО-2», выполненное по ул. Образцова и Институтскому переулку, общей протяженностью - 402,5 п. 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металлического секционного ограждения (3650х2900Ъ) тип «П- 3,0-М-08-В1» с облицовкой панелями из поликарбоната - 402,5 п. 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рамках исполнения контракта подрядчику необходимо демонтировать ограждение и установить новое.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объект закупки не может быть отнесен к капитальному ремонту объекта капитального строительства, поскольку объектом закупки являются работы по строительству некапитального строения, сооружения (строений, сооружений), на которые распространяются дополнительные требования предусмотренные п.9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 Заказчику следовало установить п.9 Постановления №2571 в связи с закупкой работ по строительству некапитального строения, сооружения (строений, сооружений) без установления требования к участникам закупки о членстве в саморегулируемой организации.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ч.6 ст.31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2.В составе жалобы Заявитель также указывает на установление в извещении об осуществлении закупки неправомерного порядка оценки заявок участников закупки по показателю оценки «наличие у участников закупки опыта работы, связанного с предметом контракта» критерия «Квалификация участников закупки».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п.4 ч.2 ст.42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2024-46382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конкурсными документациями извещений оценка заявок производится в соответствии с Постановлением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Постановление №2604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пп.«в» п.24 Положения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687" w:left="1103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пп.«в» п.28 Положения порядком рассмотрения и оценки заявок на участие в конкурсе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2024-46382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извещению об осуществлении закупки Заказчиком установлен, в том числе, следующий порядок оценки заявок по показателю «наличие у участников закупки опыта работы, связанного с предметом контракта» критерия «Квалификация участников закупки»: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«При оценке заявок на участие в настоящем электронном конкурсе по данному признаку оценивается общая цена исполненных участником закупки контрактов (договоров) сопоставимого с объектом закупки характера: работы по выполнению капитального ремонта, строительства, реконструкции, сносу объекта капитального строительства (за исключением линейного объекта)».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порядке оценки заявок Заказчиком установлены неправомерные условия сопоставимости принимаемых к учету контрактов (договоров).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установленный порядок оценки не противоречит требованиям Постановления №2604, в свою очередь, установленный сопоставимый опыт в полной мере соответствует закупаемым работам по по выполнению капитального ремонта, строительства, реконструкции, сносу объекта капитального строительства (за исключением линейного объекта), а также работам, предусмотренным п.10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как установлено ранее, Заказчиком закупаются виды работ по объекту некапитального строительства, ввиду чего Комиссия Управления приходит к выводу, что положения порядка оценки, установленные Заказчиком в составе извещения, не отражают надлежащим образом сопоставимость принимаемых к оценке договоров (контрактов), оцениваемых по показателю «наличие у участников закупки опыта работы, связанного с предметом контракта», что не отвечает требованиям пп.«в» п.28 Положений.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ч.8 ст.32, п.4 ч.2 ст.42 Закона о контрактной системе, что содержит признаки состава административного правонарушения, предусмотренного ч.4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«Брокер групп» на действия ФГБУ «НМИЦ ФПИ» Минздрава России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ч.6 ст.31, ч.8 ст.32, п.4 ч.2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0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26.pt;width:145.70000000000002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3147060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3604260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3.80000000000001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44999999999999pt;margin-top:38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330200</wp:posOffset>
                </wp:positionV>
                <wp:extent cx="113411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9.40000000000003pt;margin-top:26.pt;width:89.299999999999997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00Е5ЕО2ЕА3399576105А45С83ЕВ9ЕЕ00Е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2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3147060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3604260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3.80000000000001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44999999999999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20.09.2024 по 14.12.2025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3147060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3604260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3.80000000000001pt;margin-top:36.45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0.44999999999999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00ЕЗВ71218Е970424В4В41С7997434Е304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2828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2024-46382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64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2024-46382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2024-46382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2024-46382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434340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5000000000002pt;margin-top:34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434340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85000000000002pt;margin-top:34.200000000000003pt;width:5.29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ind w:firstLine="3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