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1о77@Еа8.еоу.ги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40892/24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«ДС № 68 ДЗМ»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Со1хк|1&lt;а1о\лМА@/ска\\ тоуги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тГо@го8екогд.ги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«БРОКЕР ГРУПП»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8" w:right="1750" w:bottom="1471" w:left="661" w:header="0" w:footer="3" w:gutter="0"/>
          <w:pgNumType w:start="1"/>
          <w:cols w:num="2" w:space="720" w:equalWidth="0">
            <w:col w:w="4349" w:space="1397"/>
            <w:col w:w="374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ооо4епдег.Ъгокег77@дтай.сот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6" w:after="9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0" w:bottom="127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077/06/106-13274/2024 об устранении нарушений</w:t>
        <w:br/>
        <w:t>законодательства о контрактной системе</w:t>
      </w:r>
    </w:p>
    <w:p>
      <w:pPr>
        <w:pStyle w:val="Style18"/>
        <w:keepNext w:val="0"/>
        <w:keepLines w:val="0"/>
        <w:widowControl w:val="0"/>
        <w:shd w:val="clear" w:color="auto" w:fill="auto"/>
        <w:tabs>
          <w:tab w:pos="9842" w:val="left"/>
        </w:tabs>
        <w:bidi w:val="0"/>
        <w:spacing w:before="0" w:after="0" w:line="276" w:lineRule="auto"/>
        <w:ind w:left="0" w:right="0" w:firstLine="0"/>
        <w:jc w:val="both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30.09.2024</w:t>
        <w:tab/>
        <w:t>г. Москва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418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</w:t>
        <w:tab/>
        <w:t>Заместителя начальника отдела обжалования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государственных закупок Д.С. Грешневой,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800" w:val="left"/>
          <w:tab w:pos="5192" w:val="left"/>
          <w:tab w:pos="7290" w:val="left"/>
          <w:tab w:pos="984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Леоновой,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3800" w:val="left"/>
          <w:tab w:pos="5192" w:val="left"/>
          <w:tab w:pos="7290" w:val="left"/>
          <w:tab w:pos="9842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Сорбучевой,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30.09.2024 по делу №077/06/106-13274/2024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ООО «БРОКЕР ГРУПП» (далее — Заявитель) на действия ГБУЗ «ДС № 68 ДЗМ» (далее — Заказчик) при проведении открытого конкурса в электронной форме на поставку продуктов питания (горох, рис, ваниль, дрожжи, какао- порошок, лавровый лист, сосиски, пюре, печенье детское, творог детский, молоко детское, кефир, сыр, кофейный напиток, сок детский) для нужд ГБУЗ «ДС № 68 ДЗМ» в 2025 году (Закупка № 0373200230524000130) (далее — конкурс),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 отменить Протокол подведения итогов, Протокол рассмотрения и оценки вторых частей заявок, в случае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единственной поданной заявки на участие в открытом конкурсе в электронной форме Протокол рассмотрения единственной заявки (далее - Протоколы).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 w:line="223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окончательных предложений о цене контракта;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40" w:line="223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об отмене Протоколов, Протокола окончательных предложений о цене контракта, о прекращении действия заявок, поданных на участие в конкурсе, и о возможности подать новые заявки на участие в конкурсе;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электронном конкурсе, открытых участникам закупки, подавшим заявки на участие в конкурсе, в отношении денежных средств в размере обеспечения заявки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698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открытого конкурса в электронной форме в соответствие с требованиями Закона о контрактной системе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№077/06/106-13274/2024,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соответствующее извещение в единой информационной системе;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и время окончания срока подачи заявок на участие в конкурсе, дату и время рассмотрения и оценки первых частей заявок на участие в конкурсе, дату подачи участниками открытого конкурса в электронной форме окончательных предложений о цене контракта, дату и время рассмотрения и оценки вторых частей заявок на участие в конкурсе, а также разместить в единой информационной системе информацию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 При этом дата окончания срока подачи заявок на участие в конкурсе должна быть назначена в соответствии с ч.4 ст.42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дату подачи окончательных предложений и разместить на электронной площадке информацию о времени начала и окончания подачи окончательных предложений;</w:t>
      </w:r>
    </w:p>
    <w:p>
      <w:pPr>
        <w:pStyle w:val="Style1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15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конкурсе, в том числе Заявителя, о новой дате и времени окончания срока подачи заявок на участие в конкурсе, дате и времени рассмотрения и оценки первых частей заявок на участие в конкурсе, дате и времени подачи участниками открытого конкурса в электронной форме окончательных предложений о цене контракта, дате и времени рассмотрения и оценки вторых частей заявок на участие в конкурсе.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 по осуществлению закупок Заказчика, оператору электронной площадки осуществить дальнейшее проведение процедуры закупки в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соответствии с требованиями законодательства Российской Федерации об осуществлении закупок и с учетом решения Московского УФАС России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30.09.2024 по делу №077/06/106-13274/2024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8" w:val="left"/>
        </w:tabs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Заказчика,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до 30.10.2024 представить в Московское УФАС России подтверждение исполнения настоящего предписания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письменном виде или по факсимильной связи (8(495) 607-42-92) 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30.09.2024 по делу №077/06/106-13274/2024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93" w:right="527" w:bottom="1277" w:left="438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56870" distL="0" distR="0" simplePos="0" relativeHeight="125829378" behindDoc="0" locked="0" layoutInCell="1" allowOverlap="1">
                <wp:simplePos x="0" y="0"/>
                <wp:positionH relativeFrom="page">
                  <wp:posOffset>302895</wp:posOffset>
                </wp:positionH>
                <wp:positionV relativeFrom="paragraph">
                  <wp:posOffset>127000</wp:posOffset>
                </wp:positionV>
                <wp:extent cx="1825625" cy="252730"/>
                <wp:wrapTopAndBottom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23.850000000000001pt;margin-top:10.pt;width:143.75pt;height:19.900000000000002pt;z-index:-125829375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9430" simplePos="0" relativeHeight="125829380" behindDoc="0" locked="0" layoutInCell="1" allowOverlap="1">
            <wp:simplePos x="0" y="0"/>
            <wp:positionH relativeFrom="page">
              <wp:posOffset>2872105</wp:posOffset>
            </wp:positionH>
            <wp:positionV relativeFrom="paragraph">
              <wp:posOffset>163830</wp:posOffset>
            </wp:positionV>
            <wp:extent cx="389890" cy="572770"/>
            <wp:wrapTopAndBottom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3368675</wp:posOffset>
                </wp:positionH>
                <wp:positionV relativeFrom="paragraph">
                  <wp:posOffset>602615</wp:posOffset>
                </wp:positionV>
                <wp:extent cx="1280160" cy="100330"/>
                <wp:wrapNone/>
                <wp:docPr id="12" name="Shape 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8" type="#_x0000_t202" style="position:absolute;margin-left:265.25pt;margin-top:47.450000000000003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3322955</wp:posOffset>
                </wp:positionH>
                <wp:positionV relativeFrom="paragraph">
                  <wp:posOffset>292100</wp:posOffset>
                </wp:positionV>
                <wp:extent cx="1725295" cy="255905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61.64999999999998pt;margin-top:23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56870" distL="0" distR="0" simplePos="0" relativeHeight="125829381" behindDoc="0" locked="0" layoutInCell="1" allowOverlap="1">
                <wp:simplePos x="0" y="0"/>
                <wp:positionH relativeFrom="page">
                  <wp:posOffset>6085205</wp:posOffset>
                </wp:positionH>
                <wp:positionV relativeFrom="paragraph">
                  <wp:posOffset>127000</wp:posOffset>
                </wp:positionV>
                <wp:extent cx="113665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9.15000000000003pt;margin-top:10.pt;width:89.5pt;height:19.900000000000002pt;z-index:-125829372;mso-wrap-distance-left:0;mso-wrap-distance-top:10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00Е5ЕС2ЕА33995761 О5А45С83ЕВ9ЕЕО0Е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07.05.2024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31.07.2025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3" behindDoc="0" locked="0" layoutInCell="1" allowOverlap="1">
            <wp:simplePos x="0" y="0"/>
            <wp:positionH relativeFrom="page">
              <wp:posOffset>2872105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3368675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65.25pt;margin-top:36.300000000000004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3322955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61.64999999999998pt;margin-top:11.8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Леонова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Леонова Алена Альбертовна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>009389Е972АА570Р22019Е7С5Ю28В0906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62626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14.12.2025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4" behindDoc="0" locked="0" layoutInCell="1" allowOverlap="1">
            <wp:simplePos x="0" y="0"/>
            <wp:positionH relativeFrom="page">
              <wp:posOffset>2872105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4" name="Shap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box 25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3368675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2E2E2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65.25pt;margin-top:36.550000000000004pt;width:100.8pt;height:8.15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2E2E2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3322955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61.64999999999998pt;margin-top:12.1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15151"/>
          <w:spacing w:val="0"/>
          <w:w w:val="100"/>
          <w:position w:val="0"/>
          <w:shd w:val="clear" w:color="auto" w:fill="auto"/>
          <w:lang w:val="ru-RU" w:eastAsia="ru-RU" w:bidi="ru-RU"/>
        </w:rPr>
        <w:t>00ЕЗВ7121 8Е970424В4041С7997434Е304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19.09.2024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13.12.2025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Исп.Леонова А.А.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26" w:bottom="1162" w:left="44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293370</wp:posOffset>
              </wp:positionH>
              <wp:positionV relativeFrom="page">
                <wp:posOffset>9917430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2024-46085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3.100000000000001pt;margin-top:780.89999999999998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2024-46085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294640</wp:posOffset>
              </wp:positionH>
              <wp:positionV relativeFrom="page">
                <wp:posOffset>10217150</wp:posOffset>
              </wp:positionV>
              <wp:extent cx="72263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2024-46085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3.199999999999999pt;margin-top:804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2024-46085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3710305</wp:posOffset>
              </wp:positionH>
              <wp:positionV relativeFrom="page">
                <wp:posOffset>300990</wp:posOffset>
              </wp:positionV>
              <wp:extent cx="67310" cy="10350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2.15000000000003pt;margin-top:23.699999999999999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0"/>
        <w:szCs w:val="30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Подпись к картинке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character" w:customStyle="1" w:styleId="CharStyle19">
    <w:name w:val="Основной текст (4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Подпись к картинке"/>
    <w:basedOn w:val="Normal"/>
    <w:link w:val="CharStyle15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62626"/>
      <w:sz w:val="12"/>
      <w:szCs w:val="12"/>
      <w:u w:val="none"/>
    </w:rPr>
  </w:style>
  <w:style w:type="paragraph" w:customStyle="1" w:styleId="Style18">
    <w:name w:val="Основной текст (4)"/>
    <w:basedOn w:val="Normal"/>
    <w:link w:val="CharStyle19"/>
    <w:pPr>
      <w:widowControl w:val="0"/>
      <w:shd w:val="clear" w:color="auto" w:fill="auto"/>
      <w:spacing w:after="40" w:line="257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41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87878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