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360" w:lineRule="exact"/>
      </w:pPr>
      <w:r>
        <w:drawing>
          <wp:anchor distT="0" distB="0" distL="0" distR="0" simplePos="0" relativeHeight="62914690" behindDoc="1" locked="0" layoutInCell="1" allowOverlap="1">
            <wp:simplePos x="0" y="0"/>
            <wp:positionH relativeFrom="page">
              <wp:posOffset>1784350</wp:posOffset>
            </wp:positionH>
            <wp:positionV relativeFrom="margin">
              <wp:posOffset>0</wp:posOffset>
            </wp:positionV>
            <wp:extent cx="511810" cy="56070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560705"/>
                    </a:xfrm>
                    <a:prstGeom prst="rect"/>
                  </pic:spPr>
                </pic:pic>
              </a:graphicData>
            </a:graphic>
          </wp:anchor>
        </w:drawing>
      </w:r>
    </w:p>
    <w:p>
      <w:pPr>
        <w:widowControl w:val="0"/>
        <w:spacing w:after="522" w:line="1" w:lineRule="exact"/>
      </w:pPr>
    </w:p>
    <w:p>
      <w:pPr>
        <w:widowControl w:val="0"/>
        <w:spacing w:line="1" w:lineRule="exact"/>
        <w:sectPr>
          <w:headerReference w:type="default" r:id="rId7"/>
          <w:footerReference w:type="default" r:id="rId8"/>
          <w:headerReference w:type="even" r:id="rId9"/>
          <w:footerReference w:type="even" r:id="rId10"/>
          <w:headerReference w:type="first" r:id="rId11"/>
          <w:footerReference w:type="first" r:id="rId12"/>
          <w:footnotePr>
            <w:pos w:val="pageBottom"/>
            <w:numFmt w:val="decimal"/>
            <w:numRestart w:val="continuous"/>
          </w:footnotePr>
          <w:pgSz w:w="11900" w:h="16840"/>
          <w:pgMar w:top="298" w:right="536" w:bottom="649" w:left="1106" w:header="0" w:footer="3" w:gutter="0"/>
          <w:pgNumType w:start="1"/>
          <w:cols w:space="720"/>
          <w:noEndnote/>
          <w:titlePg/>
          <w:rtlGutter w:val="0"/>
          <w:docGrid w:linePitch="360"/>
        </w:sectPr>
      </w:pPr>
    </w:p>
    <w:p>
      <w:pPr>
        <w:widowControl w:val="0"/>
        <w:spacing w:line="1" w:lineRule="exact"/>
      </w:pPr>
      <w:r>
        <mc:AlternateContent>
          <mc:Choice Requires="wps">
            <w:drawing>
              <wp:anchor distT="50800" distB="0" distL="114300" distR="114300" simplePos="0" relativeHeight="125829378" behindDoc="0" locked="0" layoutInCell="1" allowOverlap="1">
                <wp:simplePos x="0" y="0"/>
                <wp:positionH relativeFrom="page">
                  <wp:posOffset>805815</wp:posOffset>
                </wp:positionH>
                <wp:positionV relativeFrom="paragraph">
                  <wp:posOffset>469265</wp:posOffset>
                </wp:positionV>
                <wp:extent cx="2435225" cy="1408430"/>
                <wp:wrapTopAndBottom/>
                <wp:docPr id="11" name="Shape 11"/>
                <a:graphic xmlns:a="http://schemas.openxmlformats.org/drawingml/2006/main">
                  <a:graphicData uri="http://schemas.microsoft.com/office/word/2010/wordprocessingShape">
                    <wps:wsp>
                      <wps:cNvSpPr txBox="1"/>
                      <wps:spPr>
                        <a:xfrm>
                          <a:ext cx="2435225" cy="1408430"/>
                        </a:xfrm>
                        <a:prstGeom prst="rect"/>
                        <a:noFill/>
                      </wps:spPr>
                      <wps:txbx>
                        <w:txbxContent>
                          <w:p>
                            <w:pPr>
                              <w:pStyle w:val="Style5"/>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5"/>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9"/>
                              <w:keepNext w:val="0"/>
                              <w:keepLines w:val="0"/>
                              <w:widowControl w:val="0"/>
                              <w:shd w:val="clear" w:color="auto" w:fill="auto"/>
                              <w:tabs>
                                <w:tab w:pos="1838" w:val="left"/>
                              </w:tabs>
                              <w:bidi w:val="0"/>
                              <w:spacing w:before="0" w:after="180" w:line="240" w:lineRule="auto"/>
                              <w:ind w:left="0" w:right="0" w:firstLine="0"/>
                              <w:jc w:val="left"/>
                              <w:rPr>
                                <w:sz w:val="30"/>
                                <w:szCs w:val="30"/>
                              </w:rPr>
                            </w:pP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03.10.2024</w:t>
                            </w:r>
                            <w:r>
                              <w:fldChar w:fldCharType="end"/>
                            </w:r>
                            <w:r>
                              <w:rPr>
                                <w:color w:val="000000"/>
                                <w:spacing w:val="0"/>
                                <w:w w:val="100"/>
                                <w:position w:val="0"/>
                                <w:sz w:val="30"/>
                                <w:szCs w:val="30"/>
                                <w:shd w:val="clear" w:color="auto" w:fill="auto"/>
                                <w:lang w:val="ru-RU" w:eastAsia="ru-RU" w:bidi="ru-RU"/>
                              </w:rPr>
                              <w:tab/>
                              <w:t>№</w:t>
                            </w:r>
                            <w:r>
                              <w:rPr>
                                <w:color w:val="000000"/>
                                <w:spacing w:val="0"/>
                                <w:w w:val="100"/>
                                <w:position w:val="0"/>
                                <w:sz w:val="30"/>
                                <w:szCs w:val="30"/>
                                <w:u w:val="single"/>
                                <w:shd w:val="clear" w:color="auto" w:fill="auto"/>
                                <w:lang w:val="ru-RU" w:eastAsia="ru-RU" w:bidi="ru-RU"/>
                              </w:rPr>
                              <w:t xml:space="preserve"> </w:t>
                            </w:r>
                            <w:r>
                              <w:rPr>
                                <w:color w:val="000000"/>
                                <w:spacing w:val="0"/>
                                <w:w w:val="100"/>
                                <w:position w:val="0"/>
                                <w:sz w:val="30"/>
                                <w:szCs w:val="30"/>
                                <w:shd w:val="clear" w:color="auto" w:fill="auto"/>
                                <w:lang w:val="ru-RU" w:eastAsia="ru-RU" w:bidi="ru-RU"/>
                              </w:rPr>
                              <w:t>40937/24</w:t>
                            </w:r>
                          </w:p>
                        </w:txbxContent>
                      </wps:txbx>
                      <wps:bodyPr lIns="0" tIns="0" rIns="0" bIns="0">
                        <a:noAutoFit/>
                      </wps:bodyPr>
                    </wps:wsp>
                  </a:graphicData>
                </a:graphic>
              </wp:anchor>
            </w:drawing>
          </mc:Choice>
          <mc:Fallback>
            <w:pict>
              <v:shape id="_x0000_s1037" type="#_x0000_t202" style="position:absolute;margin-left:63.450000000000003pt;margin-top:36.950000000000003pt;width:191.75pt;height:110.90000000000001pt;z-index:-125829375;mso-wrap-distance-left:9.pt;mso-wrap-distance-top:4.pt;mso-wrap-distance-right:9.pt;mso-position-horizontal-relative:page" filled="f" stroked="f">
                <v:textbox inset="0,0,0,0">
                  <w:txbxContent>
                    <w:p>
                      <w:pPr>
                        <w:pStyle w:val="Style5"/>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5"/>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9"/>
                        <w:keepNext w:val="0"/>
                        <w:keepLines w:val="0"/>
                        <w:widowControl w:val="0"/>
                        <w:shd w:val="clear" w:color="auto" w:fill="auto"/>
                        <w:tabs>
                          <w:tab w:pos="1838" w:val="left"/>
                        </w:tabs>
                        <w:bidi w:val="0"/>
                        <w:spacing w:before="0" w:after="180" w:line="240" w:lineRule="auto"/>
                        <w:ind w:left="0" w:right="0" w:firstLine="0"/>
                        <w:jc w:val="left"/>
                        <w:rPr>
                          <w:sz w:val="30"/>
                          <w:szCs w:val="30"/>
                        </w:rPr>
                      </w:pP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03.10.2024</w:t>
                      </w:r>
                      <w:r>
                        <w:fldChar w:fldCharType="end"/>
                      </w:r>
                      <w:r>
                        <w:rPr>
                          <w:color w:val="000000"/>
                          <w:spacing w:val="0"/>
                          <w:w w:val="100"/>
                          <w:position w:val="0"/>
                          <w:sz w:val="30"/>
                          <w:szCs w:val="30"/>
                          <w:shd w:val="clear" w:color="auto" w:fill="auto"/>
                          <w:lang w:val="ru-RU" w:eastAsia="ru-RU" w:bidi="ru-RU"/>
                        </w:rPr>
                        <w:tab/>
                        <w:t>№</w:t>
                      </w:r>
                      <w:r>
                        <w:rPr>
                          <w:color w:val="000000"/>
                          <w:spacing w:val="0"/>
                          <w:w w:val="100"/>
                          <w:position w:val="0"/>
                          <w:sz w:val="30"/>
                          <w:szCs w:val="30"/>
                          <w:u w:val="single"/>
                          <w:shd w:val="clear" w:color="auto" w:fill="auto"/>
                          <w:lang w:val="ru-RU" w:eastAsia="ru-RU" w:bidi="ru-RU"/>
                        </w:rPr>
                        <w:t xml:space="preserve"> </w:t>
                      </w:r>
                      <w:r>
                        <w:rPr>
                          <w:color w:val="000000"/>
                          <w:spacing w:val="0"/>
                          <w:w w:val="100"/>
                          <w:position w:val="0"/>
                          <w:sz w:val="30"/>
                          <w:szCs w:val="30"/>
                          <w:shd w:val="clear" w:color="auto" w:fill="auto"/>
                          <w:lang w:val="ru-RU" w:eastAsia="ru-RU" w:bidi="ru-RU"/>
                        </w:rPr>
                        <w:t>40937/24</w:t>
                      </w:r>
                    </w:p>
                  </w:txbxContent>
                </v:textbox>
                <w10:wrap type="topAndBottom" anchorx="page"/>
              </v:shape>
            </w:pict>
          </mc:Fallback>
        </mc:AlternateContent>
      </w:r>
    </w:p>
    <w:p>
      <w:pPr>
        <w:pStyle w:val="Style5"/>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ФЕДЕРАЛЬНАЯ</w:t>
      </w:r>
    </w:p>
    <w:p>
      <w:pPr>
        <w:pStyle w:val="Style5"/>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АНТИМОНОПОЛЬНАЯ СЛУЖБА</w:t>
      </w:r>
    </w:p>
    <w:p>
      <w:pPr>
        <w:pStyle w:val="Style9"/>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ГБУЗ «ГКБ № 52 ДЗМ»</w:t>
      </w:r>
    </w:p>
    <w:p>
      <w:pPr>
        <w:pStyle w:val="Style9"/>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4одоVО^@дкЪ52.т8к.^и</w:t>
      </w:r>
    </w:p>
    <w:p>
      <w:pPr>
        <w:pStyle w:val="Style9"/>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ООО «МОСМЕДСКЛАД»</w:t>
      </w:r>
    </w:p>
    <w:p>
      <w:pPr>
        <w:pStyle w:val="Style9"/>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298" w:right="2284" w:bottom="621" w:left="1601" w:header="0" w:footer="3" w:gutter="0"/>
          <w:cols w:num="2" w:space="1582"/>
          <w:noEndnote/>
          <w:rtlGutter w:val="0"/>
          <w:docGrid w:linePitch="360"/>
        </w:sectPr>
      </w:pPr>
      <w:r>
        <w:rPr>
          <w:color w:val="000000"/>
          <w:spacing w:val="0"/>
          <w:w w:val="100"/>
          <w:position w:val="0"/>
          <w:shd w:val="clear" w:color="auto" w:fill="auto"/>
          <w:lang w:val="ru-RU" w:eastAsia="ru-RU" w:bidi="ru-RU"/>
        </w:rPr>
        <w:t>1епдег@то8тед8к1ад.ги</w:t>
      </w:r>
    </w:p>
    <w:p>
      <w:pPr>
        <w:widowControl w:val="0"/>
        <w:spacing w:line="139" w:lineRule="exact"/>
        <w:rPr>
          <w:sz w:val="11"/>
          <w:szCs w:val="11"/>
        </w:rPr>
      </w:pPr>
    </w:p>
    <w:p>
      <w:pPr>
        <w:widowControl w:val="0"/>
        <w:spacing w:line="1" w:lineRule="exact"/>
        <w:sectPr>
          <w:footnotePr>
            <w:pos w:val="pageBottom"/>
            <w:numFmt w:val="decimal"/>
            <w:numRestart w:val="continuous"/>
          </w:footnotePr>
          <w:type w:val="continuous"/>
          <w:pgSz w:w="11900" w:h="16840"/>
          <w:pgMar w:top="298" w:right="0" w:bottom="649" w:left="0" w:header="0" w:footer="3" w:gutter="0"/>
          <w:cols w:space="720"/>
          <w:noEndnote/>
          <w:rtlGutter w:val="0"/>
          <w:docGrid w:linePitch="360"/>
        </w:sectPr>
      </w:pPr>
    </w:p>
    <w:p>
      <w:pPr>
        <w:widowControl w:val="0"/>
        <w:spacing w:line="360" w:lineRule="exact"/>
      </w:pPr>
      <w:r>
        <w:drawing>
          <wp:anchor distT="0" distB="0" distL="0" distR="0" simplePos="0" relativeHeight="62914699" behindDoc="1" locked="0" layoutInCell="1" allowOverlap="1">
            <wp:simplePos x="0" y="0"/>
            <wp:positionH relativeFrom="page">
              <wp:posOffset>727075</wp:posOffset>
            </wp:positionH>
            <wp:positionV relativeFrom="paragraph">
              <wp:posOffset>12700</wp:posOffset>
            </wp:positionV>
            <wp:extent cx="2597150" cy="701040"/>
            <wp:wrapNone/>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3"/>
                    <a:stretch/>
                  </pic:blipFill>
                  <pic:spPr>
                    <a:xfrm>
                      <a:ext cx="2597150" cy="701040"/>
                    </a:xfrm>
                    <a:prstGeom prst="rect"/>
                  </pic:spPr>
                </pic:pic>
              </a:graphicData>
            </a:graphic>
          </wp:anchor>
        </w:drawing>
      </w:r>
    </w:p>
    <w:p>
      <w:pPr>
        <w:widowControl w:val="0"/>
        <w:spacing w:line="360" w:lineRule="exact"/>
      </w:pPr>
    </w:p>
    <w:p>
      <w:pPr>
        <w:widowControl w:val="0"/>
        <w:spacing w:after="378" w:line="1" w:lineRule="exact"/>
      </w:pPr>
    </w:p>
    <w:p>
      <w:pPr>
        <w:widowControl w:val="0"/>
        <w:spacing w:line="1" w:lineRule="exact"/>
        <w:sectPr>
          <w:footnotePr>
            <w:pos w:val="pageBottom"/>
            <w:numFmt w:val="decimal"/>
            <w:numRestart w:val="continuous"/>
          </w:footnotePr>
          <w:type w:val="continuous"/>
          <w:pgSz w:w="11900" w:h="16840"/>
          <w:pgMar w:top="298" w:right="536" w:bottom="649" w:left="1106" w:header="0" w:footer="3" w:gutter="0"/>
          <w:cols w:space="720"/>
          <w:noEndnote/>
          <w:rtlGutter w:val="0"/>
          <w:docGrid w:linePitch="360"/>
        </w:sectPr>
      </w:pPr>
    </w:p>
    <w:p>
      <w:pPr>
        <w:widowControl w:val="0"/>
        <w:spacing w:before="71" w:after="71" w:line="240" w:lineRule="exact"/>
        <w:rPr>
          <w:sz w:val="19"/>
          <w:szCs w:val="19"/>
        </w:rPr>
      </w:pPr>
    </w:p>
    <w:p>
      <w:pPr>
        <w:widowControl w:val="0"/>
        <w:spacing w:line="1" w:lineRule="exact"/>
        <w:sectPr>
          <w:footnotePr>
            <w:pos w:val="pageBottom"/>
            <w:numFmt w:val="decimal"/>
            <w:numRestart w:val="continuous"/>
          </w:footnotePr>
          <w:type w:val="continuous"/>
          <w:pgSz w:w="11900" w:h="16840"/>
          <w:pgMar w:top="951" w:right="0" w:bottom="907" w:left="0" w:header="0" w:footer="3" w:gutter="0"/>
          <w:cols w:space="720"/>
          <w:noEndnote/>
          <w:rtlGutter w:val="0"/>
          <w:docGrid w:linePitch="360"/>
        </w:sectPr>
      </w:pPr>
    </w:p>
    <w:p>
      <w:pPr>
        <w:pStyle w:val="Style9"/>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9"/>
        <w:keepNext w:val="0"/>
        <w:keepLines w:val="0"/>
        <w:widowControl w:val="0"/>
        <w:shd w:val="clear" w:color="auto" w:fill="auto"/>
        <w:tabs>
          <w:tab w:pos="8952" w:val="left"/>
        </w:tabs>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 077/06/106-13250/2024 о нарушении</w:t>
        <w:br/>
        <w:t>законодательства о контрактной системе</w:t>
        <w:br/>
        <w:t>30.09.2024</w:t>
        <w:tab/>
        <w:t>г. Москва</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Председательствующего - заместителя начальника отдела обжалования государственных закупок Д.С. Грешневой,</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Членов Комиссии:</w:t>
      </w:r>
    </w:p>
    <w:p>
      <w:pPr>
        <w:pStyle w:val="Style9"/>
        <w:keepNext w:val="0"/>
        <w:keepLines w:val="0"/>
        <w:widowControl w:val="0"/>
        <w:shd w:val="clear" w:color="auto" w:fill="auto"/>
        <w:tabs>
          <w:tab w:pos="3681" w:val="left"/>
          <w:tab w:pos="4862" w:val="left"/>
          <w:tab w:pos="6806" w:val="left"/>
          <w:tab w:pos="9234"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Специалиста-эксперта</w:t>
        <w:tab/>
        <w:t>отдела</w:t>
        <w:tab/>
        <w:t>обжалования</w:t>
        <w:tab/>
        <w:t>государственных</w:t>
        <w:tab/>
        <w:t>закупок</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А.А. Леоновой</w:t>
      </w:r>
    </w:p>
    <w:p>
      <w:pPr>
        <w:pStyle w:val="Style9"/>
        <w:keepNext w:val="0"/>
        <w:keepLines w:val="0"/>
        <w:widowControl w:val="0"/>
        <w:shd w:val="clear" w:color="auto" w:fill="auto"/>
        <w:tabs>
          <w:tab w:pos="3681" w:val="left"/>
          <w:tab w:pos="4862" w:val="left"/>
          <w:tab w:pos="6806" w:val="left"/>
          <w:tab w:pos="9234"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Специалиста-эксперта</w:t>
        <w:tab/>
        <w:t>отдела</w:t>
        <w:tab/>
        <w:t>обжалования</w:t>
        <w:tab/>
        <w:t>государственных</w:t>
        <w:tab/>
        <w:t>закупок</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А.И. Рахматуллаева</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видеоконференцсвязи),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участии представителей:</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ГБУЗ «ГКБ № 52 ДЗМ»: С.В. Гущина (дов. № 27 от 17.03.2024),</w:t>
      </w:r>
    </w:p>
    <w:p>
      <w:pPr>
        <w:pStyle w:val="Style9"/>
        <w:keepNext w:val="0"/>
        <w:keepLines w:val="0"/>
        <w:widowControl w:val="0"/>
        <w:shd w:val="clear" w:color="auto" w:fill="auto"/>
        <w:bidi w:val="0"/>
        <w:spacing w:before="0" w:after="680" w:line="240" w:lineRule="auto"/>
        <w:ind w:left="0" w:right="0" w:firstLine="720"/>
        <w:jc w:val="both"/>
      </w:pPr>
      <w:r>
        <w:rPr>
          <w:color w:val="000000"/>
          <w:spacing w:val="0"/>
          <w:w w:val="100"/>
          <w:position w:val="0"/>
          <w:shd w:val="clear" w:color="auto" w:fill="auto"/>
          <w:lang w:val="ru-RU" w:eastAsia="ru-RU" w:bidi="ru-RU"/>
        </w:rPr>
        <w:t>ООО «МОСМЕДСКЛАД»: А.Ю. Константиновой (дов. № б/н от 01.02.2024), рассмотрев жалобу ООО «МОСМЕДСКЛАД» (далее — Заявитель) на действия ГБУЗ «ГКБ № 52 ДЗМ» (далее — Заказчик) при проведении электронного аукциона на право заключения государственного контракта на поставку медицинского оборудования (стерилизатор) (Закупка № 0373200017424000923) (далее — электронный аукцион, аукцион),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6"/>
        <w:keepNext/>
        <w:keepLines/>
        <w:widowControl w:val="0"/>
        <w:shd w:val="clear" w:color="auto" w:fill="auto"/>
        <w:bidi w:val="0"/>
        <w:spacing w:before="0" w:after="0" w:line="240" w:lineRule="auto"/>
        <w:ind w:left="0" w:right="0"/>
        <w:jc w:val="left"/>
      </w:pPr>
      <w:bookmarkStart w:id="0" w:name="bookmark0"/>
      <w:r>
        <w:rPr>
          <w:color w:val="000000"/>
          <w:spacing w:val="0"/>
          <w:w w:val="100"/>
          <w:position w:val="0"/>
          <w:shd w:val="clear" w:color="auto" w:fill="auto"/>
          <w:lang w:val="ru-RU" w:eastAsia="ru-RU" w:bidi="ru-RU"/>
        </w:rPr>
        <w:t>||||||||||||||||||||||||||||</w:t>
      </w:r>
      <w:bookmarkEnd w:id="0"/>
    </w:p>
    <w:p>
      <w:pPr>
        <w:pStyle w:val="Style9"/>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Московское УФАС России поступила жалоба Заявителя на действия Заказчика при проведении вышеуказанного электронного аукциона.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Заявитель обжалует действия комиссии по осуществлению закупок Заказчика (далее—комиссия Заказчика), выразившиеся в признании заявки ООО «РМК-Медицина» соответствующей требованиям Закона о контрактной системе, поскольку участником закупки предлагается к поставке товар, не соответствующий требованиям извещения об осуществлении закупки.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запрашиваемые Московским УФАС России, Комиссия Управления установила следующее.</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20.09.2024 №ИЭА1 заявка ООО «РМК-Медицина» с идентификационным номером 1057674, признана соответствующей требованиям извещения и Закона о контрактной системе, при этом ООО «РМК-Медицина» признан победителем аукциона.</w:t>
      </w:r>
    </w:p>
    <w:p>
      <w:pPr>
        <w:pStyle w:val="Style9"/>
        <w:keepNext w:val="0"/>
        <w:keepLines w:val="0"/>
        <w:widowControl w:val="0"/>
        <w:shd w:val="clear" w:color="auto" w:fill="auto"/>
        <w:bidi w:val="0"/>
        <w:spacing w:before="0" w:after="0" w:line="216" w:lineRule="auto"/>
        <w:ind w:left="0" w:right="0" w:firstLine="700"/>
        <w:jc w:val="both"/>
      </w:pPr>
      <w:r>
        <w:rPr>
          <w:color w:val="000000"/>
          <w:spacing w:val="0"/>
          <w:w w:val="100"/>
          <w:position w:val="0"/>
          <w:shd w:val="clear" w:color="auto" w:fill="auto"/>
          <w:lang w:val="ru-RU" w:eastAsia="ru-RU" w:bidi="ru-RU"/>
        </w:rPr>
        <w:t>Согласно п.1, п.3 ч.2 ст.42 Закона о контрактной системе, извещение об осуществлении закупки должно содержать электронные документы с описанием объекта закупки в соответствии со ст.33 Закона о контрактной системе, с требованиями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9"/>
        <w:keepNext w:val="0"/>
        <w:keepLines w:val="0"/>
        <w:widowControl w:val="0"/>
        <w:shd w:val="clear" w:color="auto" w:fill="auto"/>
        <w:bidi w:val="0"/>
        <w:spacing w:before="0" w:after="0" w:line="216" w:lineRule="auto"/>
        <w:ind w:left="0" w:right="0" w:firstLine="700"/>
        <w:jc w:val="both"/>
      </w:pPr>
      <w:r>
        <w:rPr>
          <w:color w:val="000000"/>
          <w:spacing w:val="0"/>
          <w:w w:val="100"/>
          <w:position w:val="0"/>
          <w:shd w:val="clear" w:color="auto" w:fill="auto"/>
          <w:lang w:val="ru-RU" w:eastAsia="ru-RU" w:bidi="ru-RU"/>
        </w:rPr>
        <w:t>Согласно п.1 ч.1 ст.33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9"/>
        <w:keepNext w:val="0"/>
        <w:keepLines w:val="0"/>
        <w:widowControl w:val="0"/>
        <w:shd w:val="clear" w:color="auto" w:fill="auto"/>
        <w:tabs>
          <w:tab w:pos="8309" w:val="left"/>
        </w:tabs>
        <w:bidi w:val="0"/>
        <w:spacing w:before="0" w:after="0" w:line="216" w:lineRule="auto"/>
        <w:ind w:left="0" w:right="0" w:firstLine="700"/>
        <w:jc w:val="both"/>
      </w:pPr>
      <w:r>
        <w:rPr>
          <w:color w:val="000000"/>
          <w:spacing w:val="0"/>
          <w:w w:val="100"/>
          <w:position w:val="0"/>
          <w:shd w:val="clear" w:color="auto" w:fill="auto"/>
          <w:lang w:val="ru-RU" w:eastAsia="ru-RU" w:bidi="ru-RU"/>
        </w:rPr>
        <w:t>В силу ч.2 ст.33 Закона о контрактной системе описание объекта закупки в соответствии с требованиями, указанными в ч.1</w:t>
        <w:tab/>
        <w:t>ст.33 Закона</w:t>
      </w:r>
    </w:p>
    <w:p>
      <w:pPr>
        <w:pStyle w:val="Style9"/>
        <w:keepNext w:val="0"/>
        <w:keepLines w:val="0"/>
        <w:widowControl w:val="0"/>
        <w:shd w:val="clear" w:color="auto" w:fill="auto"/>
        <w:bidi w:val="0"/>
        <w:spacing w:before="0" w:after="0" w:line="216" w:lineRule="auto"/>
        <w:ind w:left="0" w:right="0" w:firstLine="0"/>
        <w:jc w:val="both"/>
      </w:pPr>
      <w:r>
        <w:rPr>
          <w:color w:val="000000"/>
          <w:spacing w:val="0"/>
          <w:w w:val="100"/>
          <w:position w:val="0"/>
          <w:shd w:val="clear" w:color="auto" w:fill="auto"/>
          <w:lang w:val="ru-RU" w:eastAsia="ru-RU" w:bidi="ru-RU"/>
        </w:rPr>
        <w:t>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Комиссией Управления установлено, что Заказчиком в описании объекта закупки установлены требования к товарам, необходимым к поставке, так, например:</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по п.1 «Стерилизатор плазменный»: «Высокопоточный двухпросветный Концентрация стерилизующего вещества: Больше или равно 59 %».</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Согласно п. 3 Постановления Правительства РФ от 10.07.2019 № 878 заказчик отклоняет все заявки, содержащие предложения о поставке радиоэлектронной продукции, происходящей из иностранных государств (за исключением государств - членов Евразийского экономического союза), при условии, что на участие в закупке подана 1 (или более) удовлетворяющая требованиям извещения об осуществлении закупки, документации о закупке (в </w:t>
      </w:r>
      <w:r>
        <w:rPr>
          <w:color w:val="000000"/>
          <w:spacing w:val="0"/>
          <w:w w:val="100"/>
          <w:position w:val="0"/>
          <w:shd w:val="clear" w:color="auto" w:fill="auto"/>
          <w:lang w:val="ru-RU" w:eastAsia="ru-RU" w:bidi="ru-RU"/>
        </w:rPr>
        <w:t>случае, если Федеральным законом «О контрактной системе в сфере закупок товаров, работ, услуг для обеспечения государственных и муниципальных нужд» предусмотрена документация о закупке) заявка, содержащая предложение о поставке радиоэлектронной продукции, страной происхождения которой являются только государства - члены Евразийского экономического союз. При этом на участие в закупке подана 1 (или более) заявка, удовлетворяющая вышеуказанным условиям».</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п.15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 о контрактной системе.</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ч.3 ст.14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обязаны разместить в единой информационной системе обоснование невозможности соблюдения указанных запрета или ограничений.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9"/>
        <w:keepNext w:val="0"/>
        <w:keepLines w:val="0"/>
        <w:widowControl w:val="0"/>
        <w:shd w:val="clear" w:color="auto" w:fill="auto"/>
        <w:bidi w:val="0"/>
        <w:spacing w:before="0" w:after="0" w:line="240" w:lineRule="auto"/>
        <w:ind w:left="0" w:right="0" w:firstLine="720"/>
        <w:jc w:val="both"/>
        <w:rPr>
          <w:sz w:val="22"/>
          <w:szCs w:val="22"/>
        </w:rPr>
      </w:pPr>
      <w:r>
        <w:rPr>
          <w:color w:val="000000"/>
          <w:spacing w:val="0"/>
          <w:w w:val="100"/>
          <w:position w:val="0"/>
          <w:sz w:val="28"/>
          <w:szCs w:val="28"/>
          <w:shd w:val="clear" w:color="auto" w:fill="auto"/>
          <w:lang w:val="ru-RU" w:eastAsia="ru-RU" w:bidi="ru-RU"/>
        </w:rPr>
        <w:t xml:space="preserve">Согласно извещению о проведении электронного аукциона от 06.09.2024 №0373200017424000923 Заказчиком установлено ограничение допуска отдельных видов радиоэлектронной продукции, происходящих из иностранных государств в соответствии с Постановлением Правительства РФ от 10 июля 2019 г.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w:t>
      </w:r>
      <w:r>
        <w:rPr>
          <w:rFonts w:ascii="Cambria" w:eastAsia="Cambria" w:hAnsi="Cambria" w:cs="Cambria"/>
          <w:color w:val="000000"/>
          <w:spacing w:val="0"/>
          <w:w w:val="100"/>
          <w:position w:val="0"/>
          <w:sz w:val="22"/>
          <w:szCs w:val="22"/>
          <w:shd w:val="clear" w:color="auto" w:fill="auto"/>
          <w:lang w:val="ru-RU" w:eastAsia="ru-RU" w:bidi="ru-RU"/>
        </w:rPr>
        <w:t>2024-46091</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Российской Федерации» (далее — постановление №878).</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Одновременно с этим в пп. 7 п. 13 Информационной карты по проведению аукциона в электронной форме в «Требования к содержанию, составу заявки на участие в электронном аукционе» установлены следующие требования к составу заявки участников: «Информация и документы, предусмотренные нормативными правовыми актами, принятыми в соответствии с частями 3 и 4 статьи 14 настоящего Закона о контрактной системе (в случае, если в извещении об осуществлении закупки, установлены предусмотренные указанной статьей запреты, ограничения, условия допуска). В случае отсутствия таких информации и документов такая заявка приравнивается к заявке, в которой содержится предложение о поставке товаров, происходящих из иностранного государства, работ, услуг, соответственно выполняемых, оказываемых иностранными лицами. Подтверждением страны происхождения радиоэлектронной продукции является наличие сведений о такой продукции в реестре или евразийском реестре промышленных товаров государств - членов Евразийского экономического союза, правила формирования и ведения которого устанавливаются правом Евразийского экономического союза; Подтверждением соответствия радиоэлектронной продукции первому уровню является наличие в реестровой записи из реестра или евразийского реестра промышленных товаров сведений о первом уровне радиоэлектронной продукции».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п.3 постановления №878 установлено, что при осуществлении закупок радиоэлектронной продукции, включенной в перечень, за исключением установленного пунктом 3(1) настоящего постановления случая, заказчик отклоняет все заявки, содержащие предложения о поставке радиоэлектронной продукции, происходящей из иностранных государств (за исключением государств - членов Евразийского экономического союза), при условии, что на участие в закупке подана 1 (или более) удовлетворяющая требованиям извещения об осуществлении закупки, документации о закупке (в случае если Федеральным законом «О контрактной системе в сфере закупок товаров, работ, услуг для обеспечения государственных и муниципальных нужд» предусмотрена документация о закупке) заявка, содержащая предложение о поставке радиоэлектронной продукции, страной происхождения которой являются только государства - члены Евразийского экономического союза.</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п.3(1) постановления №878 установлено, что в случае если в предмет одного контракта (одного лота) включена радиоэлектронная продукция, предусмотренная пунктами 5, 7 - 9, 13 (в части систем хранения данных), заказчик отклоняет все заявки, содержащие предложения о поставке радиоэлектронной продукции (за исключением содержащих предложение о поставке радиоэлектронной продукции первого уровня), при условии, что на участие в закупке подана 1 (или более) заявка, которая удовлетворяет требованиям извещения об осуществлении закупки, документации о закупке (в случае если Федеральным законом "О контрактной системе в сфере закупок товаров, работ, услуг для обеспечения государственных и муниципальных нужд" предусмотрена документация о закупке) и которая одновременно:</w:t>
      </w:r>
    </w:p>
    <w:p>
      <w:pPr>
        <w:pStyle w:val="Style9"/>
        <w:keepNext w:val="0"/>
        <w:keepLines w:val="0"/>
        <w:widowControl w:val="0"/>
        <w:shd w:val="clear" w:color="auto" w:fill="auto"/>
        <w:bidi w:val="0"/>
        <w:spacing w:before="0" w:after="0" w:line="240" w:lineRule="auto"/>
        <w:ind w:left="0" w:right="0" w:firstLine="720"/>
        <w:jc w:val="both"/>
        <w:sectPr>
          <w:footnotePr>
            <w:pos w:val="pageBottom"/>
            <w:numFmt w:val="decimal"/>
            <w:numRestart w:val="continuous"/>
          </w:footnotePr>
          <w:type w:val="continuous"/>
          <w:pgSz w:w="11900" w:h="16840"/>
          <w:pgMar w:top="951" w:right="536" w:bottom="907" w:left="1096" w:header="0" w:footer="3" w:gutter="0"/>
          <w:cols w:space="720"/>
          <w:noEndnote/>
          <w:rtlGutter w:val="0"/>
          <w:docGrid w:linePitch="360"/>
        </w:sectPr>
      </w:pPr>
      <w:r>
        <w:rPr>
          <w:color w:val="000000"/>
          <w:spacing w:val="0"/>
          <w:w w:val="100"/>
          <w:position w:val="0"/>
          <w:shd w:val="clear" w:color="auto" w:fill="auto"/>
          <w:lang w:val="ru-RU" w:eastAsia="ru-RU" w:bidi="ru-RU"/>
        </w:rPr>
        <w:t>содержит предложение о поставке соответствующей радиоэлектронной продукции только первого уровня;</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не содержит предложений о поставке прочей радиоэлектронной продукции, происходящей из иностранных государств (за исключением государств — членов Евразийского экономического союза), в случае если в предмет одного контракта (одного лота) включена иная радиоэлектронная продукция помимо радиоэлектронной продукции, указанной в абзаце первом настоящего пункта.</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При отсутствии заявки, соответствующей требованиям настоящего пункта, применяются ограничения допуска радиоэлектронной продукции, происходящей из иностранных государств (за исключением государств - членов Евразийского экономического союза), в соответствии с пунктом 3 настоящего постановления.</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п.3(2) постановления № 878 установлено, что за исключением случаев, установленных настоящим постановлением:</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подтверждением страны происхождения радиоэлектронной продукции является наличие сведений о такой продукции в реестре или евразийском реестре промышленных товаров государств - членов Евразийского экономического союза, правила формирования и ведения которого устанавливаются правом Евразийского экономического союза (далее - евразийский реестр промышленных товаров);</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подтверждением соответствия радиоэлектронной продукции первому уровню является наличие в реестровой записи из реестра или евразийского реестра промышленных товаров сведений о первом уровне радиоэлектронной продукции.</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п.3(3) постановления № 878 установлено, что для подтверждения соответствия радиоэлектронной продукции требованиям, предусмотренным пунктом 3(2) настоящего постановления, участник закупки указывает (декларирует) в составе заявки на участие в закупке номер реестровой записи из реестра или евразийского реестра промышленных товаров, а для целей подтверждения первого уровня радиоэлектронной продукции - также сведения о первом уровне радиоэлектронной продукции.</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Номера реестровых записей из реестра не предоставляются при поставках вооружения, военной и специальной техники, принятых на вооружение, снабжение, в эксплуатацию, и (или) при поставках образцов вооружения, военной и специальной техники, разработанных в соответствии с конструкторской документацией с литерой не ниже "О1". Информация о таких товарах не подлежит включению в реестр.</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п. 2 ч. 1 ст. 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w:t>
      </w:r>
    </w:p>
    <w:p>
      <w:pPr>
        <w:pStyle w:val="Style9"/>
        <w:keepNext w:val="0"/>
        <w:keepLines w:val="0"/>
        <w:widowControl w:val="0"/>
        <w:numPr>
          <w:ilvl w:val="0"/>
          <w:numId w:val="1"/>
        </w:numPr>
        <w:shd w:val="clear" w:color="auto" w:fill="auto"/>
        <w:tabs>
          <w:tab w:pos="1055"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с учетом положений ч. 2 ст.43 Закона о контрактной системе характеристики предлагаемого участником закупки товара, соответствующие показателям, установленным в описании объекта закупки в соответствии с ч. 2 ст. 33 Закона о контрактной системе, товарный знак (при наличии у товара товарного знака).</w:t>
      </w:r>
    </w:p>
    <w:p>
      <w:pPr>
        <w:pStyle w:val="Style9"/>
        <w:keepNext w:val="0"/>
        <w:keepLines w:val="0"/>
        <w:widowControl w:val="0"/>
        <w:numPr>
          <w:ilvl w:val="0"/>
          <w:numId w:val="1"/>
        </w:numPr>
        <w:shd w:val="clear" w:color="auto" w:fill="auto"/>
        <w:tabs>
          <w:tab w:pos="1074"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 2 ст. 43 Закона о контрактной системе;</w:t>
      </w:r>
    </w:p>
    <w:p>
      <w:pPr>
        <w:pStyle w:val="Style9"/>
        <w:keepNext w:val="0"/>
        <w:keepLines w:val="0"/>
        <w:widowControl w:val="0"/>
        <w:numPr>
          <w:ilvl w:val="0"/>
          <w:numId w:val="1"/>
        </w:numPr>
        <w:shd w:val="clear" w:color="auto" w:fill="auto"/>
        <w:tabs>
          <w:tab w:pos="1065" w:val="left"/>
        </w:tabs>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w:t>
      </w:r>
      <w:r>
        <w:rPr>
          <w:color w:val="000000"/>
          <w:spacing w:val="0"/>
          <w:w w:val="100"/>
          <w:position w:val="0"/>
          <w:shd w:val="clear" w:color="auto" w:fill="auto"/>
          <w:lang w:val="ru-RU" w:eastAsia="ru-RU" w:bidi="ru-RU"/>
        </w:rPr>
        <w:t>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Законом о контрактной системе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9"/>
        <w:keepNext w:val="0"/>
        <w:keepLines w:val="0"/>
        <w:widowControl w:val="0"/>
        <w:numPr>
          <w:ilvl w:val="0"/>
          <w:numId w:val="1"/>
        </w:numPr>
        <w:shd w:val="clear" w:color="auto" w:fill="auto"/>
        <w:tabs>
          <w:tab w:pos="110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с учетом положений ч. 2 ст. 43 Закона о контрактной системе предложение по критериям, предусмотренным п. 2 и (или) 3 ч. 1 ст. 32 Закона о контрактной системе(в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w:t>
      </w:r>
    </w:p>
    <w:p>
      <w:pPr>
        <w:pStyle w:val="Style9"/>
        <w:keepNext w:val="0"/>
        <w:keepLines w:val="0"/>
        <w:widowControl w:val="0"/>
        <w:numPr>
          <w:ilvl w:val="0"/>
          <w:numId w:val="1"/>
        </w:numPr>
        <w:shd w:val="clear" w:color="auto" w:fill="auto"/>
        <w:tabs>
          <w:tab w:pos="1126"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p>
      <w:pPr>
        <w:pStyle w:val="Style9"/>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соответствии с п.5 ч.1 ст.43 Закона о контрактной системе для участия в конкурентном способе заявка на участие в закупке должна содержать информацию и документы, предусмотренные нормативными правовыми актами, принятыми в соответствии с ч.3 и 4 ст.14 Закона о контрактной системе (в случае,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9"/>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Комиссией Управления установлено, что в составе заявки победителя представлены сведения об объекте закупки, в частности:</w:t>
      </w:r>
    </w:p>
    <w:p>
      <w:pPr>
        <w:pStyle w:val="Style9"/>
        <w:keepNext w:val="0"/>
        <w:keepLines w:val="0"/>
        <w:widowControl w:val="0"/>
        <w:shd w:val="clear" w:color="auto" w:fill="auto"/>
        <w:bidi w:val="0"/>
        <w:spacing w:before="0" w:after="0" w:line="240" w:lineRule="auto"/>
        <w:ind w:left="0" w:right="0" w:firstLine="580"/>
        <w:jc w:val="both"/>
      </w:pPr>
      <w:r>
        <w:rPr>
          <w:i/>
          <w:iCs/>
          <w:color w:val="000000"/>
          <w:spacing w:val="0"/>
          <w:w w:val="100"/>
          <w:position w:val="0"/>
          <w:shd w:val="clear" w:color="auto" w:fill="auto"/>
          <w:lang w:val="ru-RU" w:eastAsia="ru-RU" w:bidi="ru-RU"/>
        </w:rPr>
        <w:t>«Код товара: 32.50.12.000-00000009</w:t>
      </w:r>
    </w:p>
    <w:p>
      <w:pPr>
        <w:pStyle w:val="Style9"/>
        <w:keepNext w:val="0"/>
        <w:keepLines w:val="0"/>
        <w:widowControl w:val="0"/>
        <w:shd w:val="clear" w:color="auto" w:fill="auto"/>
        <w:bidi w:val="0"/>
        <w:spacing w:before="0" w:after="0" w:line="240" w:lineRule="auto"/>
        <w:ind w:left="0" w:right="0" w:firstLine="540"/>
        <w:jc w:val="both"/>
      </w:pPr>
      <w:r>
        <w:rPr>
          <w:i/>
          <w:iCs/>
          <w:color w:val="000000"/>
          <w:spacing w:val="0"/>
          <w:w w:val="100"/>
          <w:position w:val="0"/>
          <w:shd w:val="clear" w:color="auto" w:fill="auto"/>
          <w:lang w:val="ru-RU" w:eastAsia="ru-RU" w:bidi="ru-RU"/>
        </w:rPr>
        <w:t>Наименование товара: Стерилизатор плазменный</w:t>
      </w:r>
    </w:p>
    <w:p>
      <w:pPr>
        <w:pStyle w:val="Style9"/>
        <w:keepNext w:val="0"/>
        <w:keepLines w:val="0"/>
        <w:widowControl w:val="0"/>
        <w:shd w:val="clear" w:color="auto" w:fill="auto"/>
        <w:bidi w:val="0"/>
        <w:spacing w:before="0" w:after="0" w:line="240" w:lineRule="auto"/>
        <w:ind w:left="0" w:right="0" w:firstLine="540"/>
        <w:jc w:val="both"/>
      </w:pPr>
      <w:r>
        <w:rPr>
          <w:i/>
          <w:iCs/>
          <w:color w:val="000000"/>
          <w:spacing w:val="0"/>
          <w:w w:val="100"/>
          <w:position w:val="0"/>
          <w:shd w:val="clear" w:color="auto" w:fill="auto"/>
          <w:lang w:val="ru-RU" w:eastAsia="ru-RU" w:bidi="ru-RU"/>
        </w:rPr>
        <w:t>Количество: 1 (Штука)</w:t>
      </w:r>
    </w:p>
    <w:p>
      <w:pPr>
        <w:pStyle w:val="Style9"/>
        <w:keepNext w:val="0"/>
        <w:keepLines w:val="0"/>
        <w:widowControl w:val="0"/>
        <w:shd w:val="clear" w:color="auto" w:fill="auto"/>
        <w:bidi w:val="0"/>
        <w:spacing w:before="0" w:after="0" w:line="240" w:lineRule="auto"/>
        <w:ind w:left="0" w:right="0" w:firstLine="540"/>
        <w:jc w:val="both"/>
      </w:pPr>
      <w:r>
        <w:rPr>
          <w:i/>
          <w:iCs/>
          <w:color w:val="000000"/>
          <w:spacing w:val="0"/>
          <w:w w:val="100"/>
          <w:position w:val="0"/>
          <w:shd w:val="clear" w:color="auto" w:fill="auto"/>
          <w:lang w:val="ru-RU" w:eastAsia="ru-RU" w:bidi="ru-RU"/>
        </w:rPr>
        <w:t>Товарный знак: Тюмень Медико</w:t>
      </w:r>
    </w:p>
    <w:p>
      <w:pPr>
        <w:pStyle w:val="Style9"/>
        <w:keepNext w:val="0"/>
        <w:keepLines w:val="0"/>
        <w:widowControl w:val="0"/>
        <w:shd w:val="clear" w:color="auto" w:fill="auto"/>
        <w:bidi w:val="0"/>
        <w:spacing w:before="0" w:after="0" w:line="240" w:lineRule="auto"/>
        <w:ind w:left="0" w:right="0" w:firstLine="540"/>
        <w:jc w:val="both"/>
      </w:pPr>
      <w:r>
        <w:rPr>
          <w:i/>
          <w:iCs/>
          <w:color w:val="000000"/>
          <w:spacing w:val="0"/>
          <w:w w:val="100"/>
          <w:position w:val="0"/>
          <w:shd w:val="clear" w:color="auto" w:fill="auto"/>
          <w:lang w:val="ru-RU" w:eastAsia="ru-RU" w:bidi="ru-RU"/>
        </w:rPr>
        <w:t>Основной вариант поставки: Да</w:t>
      </w:r>
    </w:p>
    <w:p>
      <w:pPr>
        <w:pStyle w:val="Style9"/>
        <w:keepNext w:val="0"/>
        <w:keepLines w:val="0"/>
        <w:widowControl w:val="0"/>
        <w:shd w:val="clear" w:color="auto" w:fill="auto"/>
        <w:bidi w:val="0"/>
        <w:spacing w:before="0" w:after="0" w:line="240" w:lineRule="auto"/>
        <w:ind w:left="0" w:right="0" w:firstLine="540"/>
        <w:jc w:val="both"/>
      </w:pPr>
      <w:r>
        <w:rPr>
          <w:i/>
          <w:iCs/>
          <w:color w:val="000000"/>
          <w:spacing w:val="0"/>
          <w:w w:val="100"/>
          <w:position w:val="0"/>
          <w:shd w:val="clear" w:color="auto" w:fill="auto"/>
          <w:lang w:val="ru-RU" w:eastAsia="ru-RU" w:bidi="ru-RU"/>
        </w:rPr>
        <w:t>Страна происхождения: Российская Федерация</w:t>
      </w:r>
    </w:p>
    <w:p>
      <w:pPr>
        <w:pStyle w:val="Style9"/>
        <w:keepNext w:val="0"/>
        <w:keepLines w:val="0"/>
        <w:widowControl w:val="0"/>
        <w:shd w:val="clear" w:color="auto" w:fill="auto"/>
        <w:bidi w:val="0"/>
        <w:spacing w:before="0" w:after="0" w:line="240" w:lineRule="auto"/>
        <w:ind w:left="0" w:right="0" w:firstLine="540"/>
        <w:jc w:val="both"/>
      </w:pPr>
      <w:r>
        <w:rPr>
          <w:i/>
          <w:iCs/>
          <w:color w:val="000000"/>
          <w:spacing w:val="0"/>
          <w:w w:val="100"/>
          <w:position w:val="0"/>
          <w:shd w:val="clear" w:color="auto" w:fill="auto"/>
          <w:lang w:val="ru-RU" w:eastAsia="ru-RU" w:bidi="ru-RU"/>
        </w:rPr>
        <w:t>Ставка НДС: Без НДС</w:t>
      </w:r>
    </w:p>
    <w:p>
      <w:pPr>
        <w:pStyle w:val="Style9"/>
        <w:keepNext w:val="0"/>
        <w:keepLines w:val="0"/>
        <w:widowControl w:val="0"/>
        <w:shd w:val="clear" w:color="auto" w:fill="auto"/>
        <w:bidi w:val="0"/>
        <w:spacing w:before="0" w:after="0" w:line="240" w:lineRule="auto"/>
        <w:ind w:left="0" w:right="0" w:firstLine="580"/>
        <w:jc w:val="both"/>
      </w:pPr>
      <w:r>
        <w:rPr>
          <w:i/>
          <w:iCs/>
          <w:color w:val="000000"/>
          <w:spacing w:val="0"/>
          <w:w w:val="100"/>
          <w:position w:val="0"/>
          <w:shd w:val="clear" w:color="auto" w:fill="auto"/>
          <w:lang w:val="ru-RU" w:eastAsia="ru-RU" w:bidi="ru-RU"/>
        </w:rPr>
        <w:t>Наименование медицинского изделия в соответствии с регистрационным удостоверением: Стерилизатор плазменный низкотемпературный в исполнении РН8 ПС-150 с принадлежностями по ТУ 9451-178-12517820-2015</w:t>
      </w:r>
    </w:p>
    <w:p>
      <w:pPr>
        <w:pStyle w:val="Style9"/>
        <w:keepNext w:val="0"/>
        <w:keepLines w:val="0"/>
        <w:widowControl w:val="0"/>
        <w:shd w:val="clear" w:color="auto" w:fill="auto"/>
        <w:bidi w:val="0"/>
        <w:spacing w:before="0" w:after="0" w:line="240" w:lineRule="auto"/>
        <w:ind w:left="0" w:right="0" w:firstLine="580"/>
        <w:jc w:val="both"/>
      </w:pPr>
      <w:r>
        <w:rPr>
          <w:i/>
          <w:iCs/>
          <w:color w:val="000000"/>
          <w:spacing w:val="0"/>
          <w:w w:val="100"/>
          <w:position w:val="0"/>
          <w:shd w:val="clear" w:color="auto" w:fill="auto"/>
          <w:lang w:val="ru-RU" w:eastAsia="ru-RU" w:bidi="ru-RU"/>
        </w:rPr>
        <w:t>Регистрационный номер медицинского изделия: РЗН 2016/4060.</w:t>
      </w:r>
    </w:p>
    <w:p>
      <w:pPr>
        <w:pStyle w:val="Style9"/>
        <w:keepNext w:val="0"/>
        <w:keepLines w:val="0"/>
        <w:widowControl w:val="0"/>
        <w:shd w:val="clear" w:color="auto" w:fill="auto"/>
        <w:bidi w:val="0"/>
        <w:spacing w:before="0" w:after="0" w:line="240" w:lineRule="auto"/>
        <w:ind w:left="0" w:right="0" w:firstLine="580"/>
        <w:jc w:val="both"/>
      </w:pPr>
      <w:r>
        <w:rPr>
          <w:i/>
          <w:iCs/>
          <w:color w:val="000000"/>
          <w:spacing w:val="0"/>
          <w:w w:val="100"/>
          <w:position w:val="0"/>
          <w:shd w:val="clear" w:color="auto" w:fill="auto"/>
          <w:lang w:val="ru-RU" w:eastAsia="ru-RU" w:bidi="ru-RU"/>
        </w:rPr>
        <w:t>Дата регистрации: 2023-04-17Т00:00:00</w:t>
      </w:r>
    </w:p>
    <w:p>
      <w:pPr>
        <w:pStyle w:val="Style9"/>
        <w:keepNext w:val="0"/>
        <w:keepLines w:val="0"/>
        <w:widowControl w:val="0"/>
        <w:shd w:val="clear" w:color="auto" w:fill="auto"/>
        <w:bidi w:val="0"/>
        <w:spacing w:before="0" w:after="0" w:line="240" w:lineRule="auto"/>
        <w:ind w:left="0" w:right="0" w:firstLine="580"/>
        <w:jc w:val="both"/>
      </w:pPr>
      <w:r>
        <w:rPr>
          <w:i/>
          <w:iCs/>
          <w:color w:val="000000"/>
          <w:spacing w:val="0"/>
          <w:w w:val="100"/>
          <w:position w:val="0"/>
          <w:shd w:val="clear" w:color="auto" w:fill="auto"/>
          <w:lang w:val="ru-RU" w:eastAsia="ru-RU" w:bidi="ru-RU"/>
        </w:rPr>
        <w:t>Срок действия РУ: Не заполнено</w:t>
      </w:r>
    </w:p>
    <w:p>
      <w:pPr>
        <w:pStyle w:val="Style9"/>
        <w:keepNext w:val="0"/>
        <w:keepLines w:val="0"/>
        <w:widowControl w:val="0"/>
        <w:shd w:val="clear" w:color="auto" w:fill="auto"/>
        <w:bidi w:val="0"/>
        <w:spacing w:before="0" w:after="0" w:line="240" w:lineRule="auto"/>
        <w:ind w:left="0" w:right="0" w:firstLine="580"/>
        <w:jc w:val="both"/>
      </w:pPr>
      <w:r>
        <w:rPr>
          <w:i/>
          <w:iCs/>
          <w:color w:val="000000"/>
          <w:spacing w:val="0"/>
          <w:w w:val="100"/>
          <w:position w:val="0"/>
          <w:shd w:val="clear" w:color="auto" w:fill="auto"/>
          <w:lang w:val="ru-RU" w:eastAsia="ru-RU" w:bidi="ru-RU"/>
        </w:rPr>
        <w:t>Наименование характеристики: Концентрация стерилизующего вещества: 60%»</w:t>
      </w:r>
      <w:r>
        <w:rPr>
          <w:color w:val="000000"/>
          <w:spacing w:val="0"/>
          <w:w w:val="100"/>
          <w:position w:val="0"/>
          <w:shd w:val="clear" w:color="auto" w:fill="auto"/>
          <w:lang w:val="ru-RU" w:eastAsia="ru-RU" w:bidi="ru-RU"/>
        </w:rPr>
        <w:t>.</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Также в составе заявки представлена регистрационное удостоверение от 17.04.2023 № РЗН 2016/4060 на «Стерилизатор плазменный низкотемпературный в исполнениях РН8 ПС-40, РН8 ПС-150, Р8 ПС-220 с принадлежностями по ТУ 9451-178 -12517820-2015», производитель АО «ТЗМОИ», Россия.</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заседании Комиссии Управления представитель Заявителя пояснил, что преложенный победителем закупки товар с регистрационным удостоверением № РЗН 2016/4060 от 17.04.2023 «Стерилизатор плазменный низкотемпературный в исполнениях РН8 ПС-150» работает только с фирменным стерилянтом «ЭОМ 81епдиагд», чья концентрация составляет 58-60%, что противоречит описанию объекта закупки.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 1 ст.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в заявке участника ООО «РМК-Медицина» представлены сведения, полностью отвечающие требованиям описания объекта закупки.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Представитель Заказчика также указал на то, что в инструкции на предлагаемый победителем к поставе товар, размещенной на сайте Росздравнадзора, также указано, следующее: «В качестве стерилизующего средства в стерилизаторе применяется 60% раствор пероксида водорода».</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указанное победителем в заявке значение 60% также находит своё подтверждение в инструкции, размещенной на сайте Росздравнадзора.</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вышеизложенного, по мнению Заказчика, у комиссии Заказчика отсутствовали правовые основания для признания заявки ООО «РМК- Медицина» несоответствующей требованиям извещения об осуществлении закупки.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 однако, в составе жалобы Заявителем не представлено документов и сведений, свидетельствующих о нарушении Заказчиком положений Закона о контрактной системе при признании соответствующей заявки победителя, ввиду чего у Комиссии Управления отсутствуют правовые основания для признания Заказчика нарушившим положения о Законе о контрактной системе.</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силу пп. «а» п.1 ч.5 ст.49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w:t>
      </w:r>
      <w:r>
        <w:rPr>
          <w:color w:val="000000"/>
          <w:spacing w:val="0"/>
          <w:w w:val="100"/>
          <w:position w:val="0"/>
          <w:shd w:val="clear" w:color="auto" w:fill="auto"/>
          <w:lang w:val="ru-RU" w:eastAsia="ru-RU" w:bidi="ru-RU"/>
        </w:rPr>
        <w:t>рассматривают заявки на участие в закупке, информацию и документы, направленные оператором электронной площадки в соответствии с пунктом 4 части 4 статьи 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 о контрактной системе.</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9"/>
        <w:keepNext w:val="0"/>
        <w:keepLines w:val="0"/>
        <w:widowControl w:val="0"/>
        <w:numPr>
          <w:ilvl w:val="0"/>
          <w:numId w:val="3"/>
        </w:numPr>
        <w:shd w:val="clear" w:color="auto" w:fill="auto"/>
        <w:tabs>
          <w:tab w:pos="107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 2 и 3 ч. 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9"/>
        <w:keepNext w:val="0"/>
        <w:keepLines w:val="0"/>
        <w:widowControl w:val="0"/>
        <w:numPr>
          <w:ilvl w:val="0"/>
          <w:numId w:val="3"/>
        </w:numPr>
        <w:shd w:val="clear" w:color="auto" w:fill="auto"/>
        <w:tabs>
          <w:tab w:pos="107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непредставления информации и документов, предусмотренных п. 2 и 3 ч. 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9"/>
        <w:keepNext w:val="0"/>
        <w:keepLines w:val="0"/>
        <w:widowControl w:val="0"/>
        <w:numPr>
          <w:ilvl w:val="0"/>
          <w:numId w:val="3"/>
        </w:numPr>
        <w:shd w:val="clear" w:color="auto" w:fill="auto"/>
        <w:tabs>
          <w:tab w:pos="107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несоответствия участника закупки требованиям, установленным в извещении об осуществлении закупки в соответствии с ч. 1 ст. 31 Закона о контрактной системе, требованиям, установленным в извещении об осуществлении закупки в соответствии с ч. 1.1, 2 и 2.1 (при наличии таких требований) ст. 31 Закона о контрактной системе;</w:t>
      </w:r>
    </w:p>
    <w:p>
      <w:pPr>
        <w:pStyle w:val="Style9"/>
        <w:keepNext w:val="0"/>
        <w:keepLines w:val="0"/>
        <w:widowControl w:val="0"/>
        <w:numPr>
          <w:ilvl w:val="0"/>
          <w:numId w:val="3"/>
        </w:numPr>
        <w:shd w:val="clear" w:color="auto" w:fill="auto"/>
        <w:tabs>
          <w:tab w:pos="107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предусмотренных нормативными правовыми актами, принятыми в соответствии со ст. 14 Закона о контрактной системе (за исключением случаев непредставления информации и документов, предусмотренных п. 5 ч. 1 ст. 43 Закона о контрактной системе);</w:t>
      </w:r>
    </w:p>
    <w:p>
      <w:pPr>
        <w:pStyle w:val="Style9"/>
        <w:keepNext w:val="0"/>
        <w:keepLines w:val="0"/>
        <w:widowControl w:val="0"/>
        <w:numPr>
          <w:ilvl w:val="0"/>
          <w:numId w:val="3"/>
        </w:numPr>
        <w:shd w:val="clear" w:color="auto" w:fill="auto"/>
        <w:tabs>
          <w:tab w:pos="107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непредставления информации и документов, предусмотренных п. 5 ч. 1 ст. 43 Закона о контрактной системе, если такие документы предусмотрены нормативными правовыми актами, принятыми в соответствии с ч. 3 ст. 14 Закона о контрактной системе (в случае установления в соответствии со ст. 14 Закона о контрактной системе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9"/>
        <w:keepNext w:val="0"/>
        <w:keepLines w:val="0"/>
        <w:widowControl w:val="0"/>
        <w:numPr>
          <w:ilvl w:val="0"/>
          <w:numId w:val="3"/>
        </w:numPr>
        <w:shd w:val="clear" w:color="auto" w:fill="auto"/>
        <w:tabs>
          <w:tab w:pos="107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выявления отнесения участника закупки к организациям, предусмотренным п. 4 ст.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r>
        <w:br w:type="page"/>
      </w:r>
    </w:p>
    <w:p>
      <w:pPr>
        <w:pStyle w:val="Style9"/>
        <w:keepNext w:val="0"/>
        <w:keepLines w:val="0"/>
        <w:widowControl w:val="0"/>
        <w:numPr>
          <w:ilvl w:val="0"/>
          <w:numId w:val="3"/>
        </w:numPr>
        <w:shd w:val="clear" w:color="auto" w:fill="auto"/>
        <w:tabs>
          <w:tab w:pos="174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предусмотренных ч. 6 ст. 45 Закона о контрактной системе;</w:t>
      </w:r>
    </w:p>
    <w:p>
      <w:pPr>
        <w:pStyle w:val="Style9"/>
        <w:keepNext w:val="0"/>
        <w:keepLines w:val="0"/>
        <w:widowControl w:val="0"/>
        <w:numPr>
          <w:ilvl w:val="0"/>
          <w:numId w:val="3"/>
        </w:numPr>
        <w:shd w:val="clear" w:color="auto" w:fill="auto"/>
        <w:tabs>
          <w:tab w:pos="113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выявления недостоверной информации, содержащейся в заявке на участие в закупке;</w:t>
      </w:r>
    </w:p>
    <w:p>
      <w:pPr>
        <w:pStyle w:val="Style9"/>
        <w:keepNext w:val="0"/>
        <w:keepLines w:val="0"/>
        <w:widowControl w:val="0"/>
        <w:numPr>
          <w:ilvl w:val="0"/>
          <w:numId w:val="3"/>
        </w:numPr>
        <w:shd w:val="clear" w:color="auto" w:fill="auto"/>
        <w:tabs>
          <w:tab w:pos="113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указания информации о предложении участника закупки, предусмотренном п. 3 или п. 4 ч. 1 ст. 43 Закона о контрактной системе.</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Комиссия Управления приходит к выводу, что доводы жалобы не нашли своего подтверждения и являются необоснованными.</w:t>
      </w:r>
    </w:p>
    <w:p>
      <w:pPr>
        <w:pStyle w:val="Style9"/>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9"/>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 Е Ш И Л А:</w:t>
      </w:r>
    </w:p>
    <w:p>
      <w:pPr>
        <w:pStyle w:val="Style9"/>
        <w:keepNext w:val="0"/>
        <w:keepLines w:val="0"/>
        <w:widowControl w:val="0"/>
        <w:numPr>
          <w:ilvl w:val="0"/>
          <w:numId w:val="3"/>
        </w:numPr>
        <w:shd w:val="clear" w:color="auto" w:fill="auto"/>
        <w:tabs>
          <w:tab w:pos="131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ризнать жалобу ООО «МОСМЕДСКЛАД» на действия комиссии ГБУЗ «ГКБ № 52 ДЗМ» необоснованной.</w:t>
      </w:r>
    </w:p>
    <w:p>
      <w:pPr>
        <w:pStyle w:val="Style9"/>
        <w:keepNext w:val="0"/>
        <w:keepLines w:val="0"/>
        <w:widowControl w:val="0"/>
        <w:numPr>
          <w:ilvl w:val="0"/>
          <w:numId w:val="3"/>
        </w:numPr>
        <w:shd w:val="clear" w:color="auto" w:fill="auto"/>
        <w:tabs>
          <w:tab w:pos="1256" w:val="left"/>
        </w:tabs>
        <w:bidi w:val="0"/>
        <w:spacing w:before="0" w:after="280" w:line="240" w:lineRule="auto"/>
        <w:ind w:left="0" w:right="0" w:firstLine="720"/>
        <w:jc w:val="both"/>
      </w:pPr>
      <w:r>
        <w:rPr>
          <w:color w:val="000000"/>
          <w:spacing w:val="0"/>
          <w:w w:val="100"/>
          <w:position w:val="0"/>
          <w:shd w:val="clear" w:color="auto" w:fill="auto"/>
          <w:lang w:val="ru-RU" w:eastAsia="ru-RU" w:bidi="ru-RU"/>
        </w:rPr>
        <w:t>нять ограничения, наложенные на определение поставщика (подрядчика, исполнителя) Московским УФАС России.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Решение может быть обжаловано в суде (Арбитражном суде г. Москвы) в порядке, установленном гл. 24 АПК РФ, в течение 3(трех) месяцев с даты его принятия.</w:t>
      </w:r>
    </w:p>
    <w:p>
      <w:pPr>
        <w:widowControl w:val="0"/>
        <w:spacing w:line="1" w:lineRule="exact"/>
        <w:sectPr>
          <w:headerReference w:type="default" r:id="rId15"/>
          <w:footerReference w:type="default" r:id="rId16"/>
          <w:headerReference w:type="even" r:id="rId17"/>
          <w:footerReference w:type="even" r:id="rId18"/>
          <w:footnotePr>
            <w:pos w:val="pageBottom"/>
            <w:numFmt w:val="decimal"/>
            <w:numRestart w:val="continuous"/>
          </w:footnotePr>
          <w:type w:val="continuous"/>
          <w:pgSz w:w="11900" w:h="16840"/>
          <w:pgMar w:top="951" w:right="536" w:bottom="907" w:left="1096" w:header="0" w:footer="3" w:gutter="0"/>
          <w:cols w:space="720"/>
          <w:noEndnote/>
          <w:rtlGutter w:val="0"/>
          <w:docGrid w:linePitch="360"/>
        </w:sectPr>
      </w:pPr>
      <w:r>
        <mc:AlternateContent>
          <mc:Choice Requires="wps">
            <w:drawing>
              <wp:anchor distT="127000" distB="167640" distL="0" distR="0" simplePos="0" relativeHeight="125829380" behindDoc="0" locked="0" layoutInCell="1" allowOverlap="1">
                <wp:simplePos x="0" y="0"/>
                <wp:positionH relativeFrom="page">
                  <wp:posOffset>729615</wp:posOffset>
                </wp:positionH>
                <wp:positionV relativeFrom="paragraph">
                  <wp:posOffset>127000</wp:posOffset>
                </wp:positionV>
                <wp:extent cx="1850390" cy="252730"/>
                <wp:wrapTopAndBottom/>
                <wp:docPr id="23" name="Shape 23"/>
                <a:graphic xmlns:a="http://schemas.openxmlformats.org/drawingml/2006/main">
                  <a:graphicData uri="http://schemas.microsoft.com/office/word/2010/wordprocessingShape">
                    <wps:wsp>
                      <wps:cNvSpPr txBox="1"/>
                      <wps:spPr>
                        <a:xfrm>
                          <a:ext cx="1850390" cy="2527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49" type="#_x0000_t202" style="position:absolute;margin-left:57.450000000000003pt;margin-top:10.pt;width:145.70000000000002pt;height:19.900000000000002pt;z-index:-125829373;mso-wrap-distance-left:0;mso-wrap-distance-top:10.pt;mso-wrap-distance-right:0;mso-wrap-distance-bottom:13.20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mc:AlternateContent>
          <mc:Choice Requires="wps">
            <w:drawing>
              <wp:anchor distT="291465" distB="0" distL="0" distR="0" simplePos="0" relativeHeight="125829382" behindDoc="0" locked="0" layoutInCell="1" allowOverlap="1">
                <wp:simplePos x="0" y="0"/>
                <wp:positionH relativeFrom="page">
                  <wp:posOffset>3427095</wp:posOffset>
                </wp:positionH>
                <wp:positionV relativeFrom="paragraph">
                  <wp:posOffset>291465</wp:posOffset>
                </wp:positionV>
                <wp:extent cx="1725295" cy="255905"/>
                <wp:wrapTopAndBottom/>
                <wp:docPr id="25" name="Shape 25"/>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69.85000000000002pt;margin-top:22.949999999999999pt;width:135.84999999999999pt;height:20.150000000000002pt;z-index:-125829371;mso-wrap-distance-left:0;mso-wrap-distance-top:22.949999999999999pt;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127000" distB="167640" distL="0" distR="0" simplePos="0" relativeHeight="125829384" behindDoc="0" locked="0" layoutInCell="1" allowOverlap="1">
                <wp:simplePos x="0" y="0"/>
                <wp:positionH relativeFrom="page">
                  <wp:posOffset>6078855</wp:posOffset>
                </wp:positionH>
                <wp:positionV relativeFrom="paragraph">
                  <wp:posOffset>127000</wp:posOffset>
                </wp:positionV>
                <wp:extent cx="1136650" cy="252730"/>
                <wp:wrapTopAndBottom/>
                <wp:docPr id="27" name="Shape 27"/>
                <a:graphic xmlns:a="http://schemas.openxmlformats.org/drawingml/2006/main">
                  <a:graphicData uri="http://schemas.microsoft.com/office/word/2010/wordprocessingShape">
                    <wps:wsp>
                      <wps:cNvSpPr txBox="1"/>
                      <wps:spPr>
                        <a:xfrm>
                          <a:ext cx="1136650" cy="2527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Д.С. Грешнева</w:t>
                            </w:r>
                          </w:p>
                        </w:txbxContent>
                      </wps:txbx>
                      <wps:bodyPr wrap="none" lIns="0" tIns="0" rIns="0" bIns="0">
                        <a:noAutoFit/>
                      </wps:bodyPr>
                    </wps:wsp>
                  </a:graphicData>
                </a:graphic>
              </wp:anchor>
            </w:drawing>
          </mc:Choice>
          <mc:Fallback>
            <w:pict>
              <v:shape id="_x0000_s1053" type="#_x0000_t202" style="position:absolute;margin-left:478.65000000000003pt;margin-top:10.pt;width:89.5pt;height:19.900000000000002pt;z-index:-125829369;mso-wrap-distance-left:0;mso-wrap-distance-top:10.pt;mso-wrap-distance-right:0;mso-wrap-distance-bottom:13.20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Д.С. Грешнева</w:t>
                      </w:r>
                    </w:p>
                  </w:txbxContent>
                </v:textbox>
                <w10:wrap type="topAndBottom" anchorx="page"/>
              </v:shape>
            </w:pict>
          </mc:Fallback>
        </mc:AlternateContent>
      </w:r>
    </w:p>
    <w:p>
      <w:pPr>
        <w:pStyle w:val="Style21"/>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71" w:line="240" w:lineRule="auto"/>
        <w:ind w:left="4380" w:right="0" w:firstLine="0"/>
        <w:jc w:val="left"/>
        <w:rPr>
          <w:sz w:val="11"/>
          <w:szCs w:val="11"/>
        </w:rPr>
      </w:pPr>
      <w:r>
        <w:rPr>
          <w:color w:val="E6E6E6"/>
          <w:spacing w:val="0"/>
          <w:w w:val="100"/>
          <w:position w:val="0"/>
          <w:sz w:val="11"/>
          <w:szCs w:val="11"/>
          <w:shd w:val="clear" w:color="auto" w:fill="auto"/>
          <w:lang w:val="ru-RU" w:eastAsia="ru-RU" w:bidi="ru-RU"/>
        </w:rPr>
        <w:t>СВЕДЕНИЯ О СЕРТИФИКАТЕ ЭП</w:t>
      </w:r>
    </w:p>
    <w:p>
      <w:pPr>
        <w:pStyle w:val="Style21"/>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C6C6C"/>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Грешнева Дарья Сергеевна</w:t>
      </w:r>
    </w:p>
    <w:p>
      <w:pPr>
        <w:pStyle w:val="Style21"/>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00Е5ЕС2ЕА3399576105А45С83ЕВ9ЕЕО0Е</w:t>
      </w:r>
      <w:r>
        <w:rPr>
          <w:spacing w:val="0"/>
          <w:w w:val="100"/>
          <w:position w:val="0"/>
          <w:shd w:val="clear" w:color="auto" w:fill="auto"/>
          <w:lang w:val="ru-RU" w:eastAsia="ru-RU" w:bidi="ru-RU"/>
        </w:rPr>
        <w:t>Е</w:t>
      </w:r>
    </w:p>
    <w:p>
      <w:pPr>
        <w:pStyle w:val="Style21"/>
        <w:keepNext w:val="0"/>
        <w:keepLines w:val="0"/>
        <w:widowControl w:val="0"/>
        <w:shd w:val="clear" w:color="auto" w:fill="auto"/>
        <w:bidi w:val="0"/>
        <w:spacing w:before="0" w:after="200" w:line="240" w:lineRule="auto"/>
        <w:ind w:right="0" w:firstLine="0"/>
        <w:jc w:val="left"/>
      </w:pPr>
      <w:r>
        <w:rPr>
          <w:color w:val="6C6C6C"/>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07.05.2024 </w:t>
      </w:r>
      <w:r>
        <w:rPr>
          <w:color w:val="6C6C6C"/>
          <w:spacing w:val="0"/>
          <w:w w:val="100"/>
          <w:position w:val="0"/>
          <w:shd w:val="clear" w:color="auto" w:fill="auto"/>
          <w:lang w:val="ru-RU" w:eastAsia="ru-RU" w:bidi="ru-RU"/>
        </w:rPr>
        <w:t>по 31.07.2025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p>
      <w:pPr>
        <w:widowControl w:val="0"/>
        <w:spacing w:line="1" w:lineRule="exact"/>
        <w:sectPr>
          <w:footnotePr>
            <w:pos w:val="pageBottom"/>
            <w:numFmt w:val="decimal"/>
            <w:numRestart w:val="continuous"/>
          </w:footnotePr>
          <w:type w:val="continuous"/>
          <w:pgSz w:w="11900" w:h="16840"/>
          <w:pgMar w:top="1162" w:right="527" w:bottom="2357" w:left="1106" w:header="0" w:footer="3" w:gutter="0"/>
          <w:cols w:space="720"/>
          <w:noEndnote/>
          <w:rtlGutter w:val="0"/>
          <w:docGrid w:linePitch="360"/>
        </w:sectPr>
      </w:pPr>
      <w:r>
        <mc:AlternateContent>
          <mc:Choice Requires="wps">
            <w:drawing>
              <wp:anchor distT="161290" distB="635" distL="0" distR="0" simplePos="0" relativeHeight="125829386" behindDoc="0" locked="0" layoutInCell="1" allowOverlap="1">
                <wp:simplePos x="0" y="0"/>
                <wp:positionH relativeFrom="page">
                  <wp:posOffset>3427095</wp:posOffset>
                </wp:positionH>
                <wp:positionV relativeFrom="paragraph">
                  <wp:posOffset>161290</wp:posOffset>
                </wp:positionV>
                <wp:extent cx="1725295" cy="255905"/>
                <wp:wrapTopAndBottom/>
                <wp:docPr id="29" name="Shape 29"/>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5" type="#_x0000_t202" style="position:absolute;margin-left:269.85000000000002pt;margin-top:12.700000000000001pt;width:135.84999999999999pt;height:20.150000000000002pt;z-index:-125829367;mso-wrap-distance-left:0;mso-wrap-distance-top:12.700000000000001pt;mso-wrap-distance-right:0;mso-wrap-distance-bottom:5.0000000000000003e-002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0" distB="167640" distL="0" distR="0" simplePos="0" relativeHeight="125829388" behindDoc="0" locked="0" layoutInCell="1" allowOverlap="1">
                <wp:simplePos x="0" y="0"/>
                <wp:positionH relativeFrom="page">
                  <wp:posOffset>6158230</wp:posOffset>
                </wp:positionH>
                <wp:positionV relativeFrom="paragraph">
                  <wp:posOffset>0</wp:posOffset>
                </wp:positionV>
                <wp:extent cx="1057910" cy="250190"/>
                <wp:wrapTopAndBottom/>
                <wp:docPr id="31" name="Shape 31"/>
                <a:graphic xmlns:a="http://schemas.openxmlformats.org/drawingml/2006/main">
                  <a:graphicData uri="http://schemas.microsoft.com/office/word/2010/wordprocessingShape">
                    <wps:wsp>
                      <wps:cNvSpPr txBox="1"/>
                      <wps:spPr>
                        <a:xfrm>
                          <a:ext cx="1057910" cy="2501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А.А. Леонова</w:t>
                            </w:r>
                          </w:p>
                        </w:txbxContent>
                      </wps:txbx>
                      <wps:bodyPr wrap="none" lIns="0" tIns="0" rIns="0" bIns="0">
                        <a:noAutoFit/>
                      </wps:bodyPr>
                    </wps:wsp>
                  </a:graphicData>
                </a:graphic>
              </wp:anchor>
            </w:drawing>
          </mc:Choice>
          <mc:Fallback>
            <w:pict>
              <v:shape id="_x0000_s1057" type="#_x0000_t202" style="position:absolute;margin-left:484.90000000000003pt;margin-top:0;width:83.299999999999997pt;height:19.699999999999999pt;z-index:-125829365;mso-wrap-distance-left:0;mso-wrap-distance-right:0;mso-wrap-distance-bottom:13.20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А.А. Леонова</w:t>
                      </w:r>
                    </w:p>
                  </w:txbxContent>
                </v:textbox>
                <w10:wrap type="topAndBottom" anchorx="page"/>
              </v:shape>
            </w:pict>
          </mc:Fallback>
        </mc:AlternateContent>
      </w:r>
    </w:p>
    <w:p>
      <w:pPr>
        <w:pStyle w:val="Style21"/>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71" w:line="240" w:lineRule="auto"/>
        <w:ind w:left="0" w:right="0" w:firstLine="0"/>
        <w:jc w:val="center"/>
        <w:rPr>
          <w:sz w:val="11"/>
          <w:szCs w:val="11"/>
        </w:rPr>
      </w:pPr>
      <w:r>
        <w:rPr>
          <w:color w:val="FFFFFF"/>
          <w:spacing w:val="0"/>
          <w:w w:val="100"/>
          <w:position w:val="0"/>
          <w:sz w:val="11"/>
          <w:szCs w:val="11"/>
          <w:shd w:val="clear" w:color="auto" w:fill="auto"/>
          <w:lang w:val="ru-RU" w:eastAsia="ru-RU" w:bidi="ru-RU"/>
        </w:rPr>
        <w:t xml:space="preserve">СВЕДЕНИЯ </w:t>
      </w:r>
      <w:r>
        <w:rPr>
          <w:color w:val="E6E6E6"/>
          <w:spacing w:val="0"/>
          <w:w w:val="100"/>
          <w:position w:val="0"/>
          <w:sz w:val="11"/>
          <w:szCs w:val="11"/>
          <w:shd w:val="clear" w:color="auto" w:fill="auto"/>
          <w:lang w:val="ru-RU" w:eastAsia="ru-RU" w:bidi="ru-RU"/>
        </w:rPr>
        <w:t>О СЕРТИФИКАТЕ ЭП</w:t>
      </w:r>
    </w:p>
    <w:p>
      <w:pPr>
        <w:pStyle w:val="Style21"/>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C6C6C"/>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Леонова Алена Альбертовна</w:t>
      </w:r>
    </w:p>
    <w:p>
      <w:pPr>
        <w:pStyle w:val="Style21"/>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009389Р972АА570Р22019Е7С5Ю28В0906</w:t>
      </w:r>
    </w:p>
    <w:p>
      <w:pPr>
        <w:pStyle w:val="Style21"/>
        <w:keepNext w:val="0"/>
        <w:keepLines w:val="0"/>
        <w:widowControl w:val="0"/>
        <w:shd w:val="clear" w:color="auto" w:fill="auto"/>
        <w:bidi w:val="0"/>
        <w:spacing w:before="0" w:after="220" w:line="240" w:lineRule="auto"/>
        <w:ind w:right="0" w:firstLine="0"/>
        <w:jc w:val="left"/>
      </w:pPr>
      <w:r>
        <w:rPr>
          <w:color w:val="6C6C6C"/>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20.09.2024 </w:t>
      </w:r>
      <w:r>
        <w:rPr>
          <w:color w:val="000000"/>
          <w:spacing w:val="0"/>
          <w:w w:val="100"/>
          <w:position w:val="0"/>
          <w:shd w:val="clear" w:color="auto" w:fill="auto"/>
          <w:lang w:val="ru-RU" w:eastAsia="ru-RU" w:bidi="ru-RU"/>
        </w:rPr>
        <w:t xml:space="preserve">по </w:t>
      </w:r>
      <w:r>
        <w:rPr>
          <w:color w:val="6C6C6C"/>
          <w:spacing w:val="0"/>
          <w:w w:val="100"/>
          <w:position w:val="0"/>
          <w:shd w:val="clear" w:color="auto" w:fill="auto"/>
          <w:lang w:val="ru-RU" w:eastAsia="ru-RU" w:bidi="ru-RU"/>
        </w:rPr>
        <w:t>14.12.2025</w:t>
      </w:r>
    </w:p>
    <w:p>
      <w:pPr>
        <w:pStyle w:val="Style9"/>
        <w:keepNext w:val="0"/>
        <w:keepLines w:val="0"/>
        <w:widowControl w:val="0"/>
        <w:shd w:val="clear" w:color="auto" w:fill="auto"/>
        <w:bidi w:val="0"/>
        <w:spacing w:before="0" w:after="640" w:line="240" w:lineRule="auto"/>
        <w:ind w:left="0" w:right="0" w:firstLine="800"/>
        <w:jc w:val="left"/>
      </w:pPr>
      <w:r>
        <w:drawing>
          <wp:anchor distT="0" distB="0" distL="114300" distR="1903730" simplePos="0" relativeHeight="125829390" behindDoc="0" locked="0" layoutInCell="1" allowOverlap="1">
            <wp:simplePos x="0" y="0"/>
            <wp:positionH relativeFrom="page">
              <wp:posOffset>3012440</wp:posOffset>
            </wp:positionH>
            <wp:positionV relativeFrom="paragraph">
              <wp:posOffset>63500</wp:posOffset>
            </wp:positionV>
            <wp:extent cx="353695" cy="536575"/>
            <wp:wrapSquare wrapText="right"/>
            <wp:docPr id="33" name="Shape 33"/>
            <a:graphic xmlns:a="http://schemas.openxmlformats.org/drawingml/2006/main">
              <a:graphicData uri="http://schemas.openxmlformats.org/drawingml/2006/picture">
                <pic:pic xmlns:pic="http://schemas.openxmlformats.org/drawingml/2006/picture">
                  <pic:nvPicPr>
                    <pic:cNvPr id="34" name="Picture box 34"/>
                    <pic:cNvPicPr/>
                  </pic:nvPicPr>
                  <pic:blipFill>
                    <a:blip r:embed="rId19"/>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3472815</wp:posOffset>
                </wp:positionH>
                <wp:positionV relativeFrom="paragraph">
                  <wp:posOffset>466090</wp:posOffset>
                </wp:positionV>
                <wp:extent cx="1283335" cy="103505"/>
                <wp:wrapNone/>
                <wp:docPr id="35" name="Shape 35"/>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2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color w:val="E6E6E6"/>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61" type="#_x0000_t202" style="position:absolute;margin-left:273.44999999999999pt;margin-top:36.700000000000003pt;width:101.05pt;height:8.1500000000000004pt;z-index:251657729;mso-wrap-distance-left:0;mso-wrap-distance-right:0;mso-position-horizontal-relative:page" filled="f" stroked="f">
                <v:textbox inset="0,0,0,0">
                  <w:txbxContent>
                    <w:p>
                      <w:pPr>
                        <w:pStyle w:val="Style2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color w:val="E6E6E6"/>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3427095</wp:posOffset>
                </wp:positionH>
                <wp:positionV relativeFrom="paragraph">
                  <wp:posOffset>154940</wp:posOffset>
                </wp:positionV>
                <wp:extent cx="1725295" cy="255905"/>
                <wp:wrapNone/>
                <wp:docPr id="37" name="Shape 37"/>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3" type="#_x0000_t202" style="position:absolute;margin-left:269.85000000000002pt;margin-top:12.200000000000001pt;width:135.84999999999999pt;height:20.150000000000002pt;z-index:251657731;mso-wrap-distance-left:0;mso-wrap-distance-right:0;mso-position-horizontal-relative:page" filled="f" stroked="f">
                <v:textbox inset="0,0,0,0">
                  <w:txbxContent>
                    <w:p>
                      <w:pPr>
                        <w:pStyle w:val="Style2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А.И. Рахматуллаев</w:t>
      </w:r>
    </w:p>
    <w:p>
      <w:pPr>
        <w:pStyle w:val="Style21"/>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C6C6C"/>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Рахматуллаев Алексей Ильич</w:t>
      </w:r>
    </w:p>
    <w:p>
      <w:pPr>
        <w:pStyle w:val="Style21"/>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6C6C6C"/>
          <w:spacing w:val="0"/>
          <w:w w:val="100"/>
          <w:position w:val="0"/>
          <w:shd w:val="clear" w:color="auto" w:fill="auto"/>
          <w:lang w:val="ru-RU" w:eastAsia="ru-RU" w:bidi="ru-RU"/>
        </w:rPr>
        <w:t xml:space="preserve">11 </w:t>
      </w:r>
      <w:r>
        <w:rPr>
          <w:spacing w:val="0"/>
          <w:w w:val="100"/>
          <w:position w:val="0"/>
          <w:shd w:val="clear" w:color="auto" w:fill="auto"/>
          <w:lang w:val="ru-RU" w:eastAsia="ru-RU" w:bidi="ru-RU"/>
        </w:rPr>
        <w:t>ВЗВ045854ЭЕВ6С993Е00602СОЕВЕЕС</w:t>
      </w:r>
    </w:p>
    <w:p>
      <w:pPr>
        <w:pStyle w:val="Style21"/>
        <w:keepNext w:val="0"/>
        <w:keepLines w:val="0"/>
        <w:widowControl w:val="0"/>
        <w:shd w:val="clear" w:color="auto" w:fill="auto"/>
        <w:bidi w:val="0"/>
        <w:spacing w:before="0" w:after="700" w:line="240" w:lineRule="auto"/>
        <w:ind w:right="0" w:firstLine="0"/>
        <w:jc w:val="left"/>
      </w:pPr>
      <w:r>
        <w:rPr>
          <w:color w:val="6C6C6C"/>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07.09.2023 </w:t>
      </w:r>
      <w:r>
        <w:rPr>
          <w:color w:val="000000"/>
          <w:spacing w:val="0"/>
          <w:w w:val="100"/>
          <w:position w:val="0"/>
          <w:shd w:val="clear" w:color="auto" w:fill="auto"/>
          <w:lang w:val="ru-RU" w:eastAsia="ru-RU" w:bidi="ru-RU"/>
        </w:rPr>
        <w:t xml:space="preserve">по </w:t>
      </w:r>
      <w:r>
        <w:rPr>
          <w:color w:val="6C6C6C"/>
          <w:spacing w:val="0"/>
          <w:w w:val="100"/>
          <w:position w:val="0"/>
          <w:shd w:val="clear" w:color="auto" w:fill="auto"/>
          <w:lang w:val="ru-RU" w:eastAsia="ru-RU" w:bidi="ru-RU"/>
        </w:rPr>
        <w:t>30.11.2024</w:t>
      </w:r>
    </w:p>
    <w:p>
      <w:pPr>
        <w:pStyle w:val="Style31"/>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Исп.Рахматуллаев А.И. тел.+7 495 784 75 05</w:t>
      </w:r>
    </w:p>
    <w:sectPr>
      <w:footnotePr>
        <w:pos w:val="pageBottom"/>
        <w:numFmt w:val="decimal"/>
        <w:numRestart w:val="continuous"/>
      </w:footnotePr>
      <w:type w:val="continuous"/>
      <w:pgSz w:w="11900" w:h="16840"/>
      <w:pgMar w:top="1162" w:right="527" w:bottom="1162"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720725</wp:posOffset>
              </wp:positionH>
              <wp:positionV relativeFrom="page">
                <wp:posOffset>10116820</wp:posOffset>
              </wp:positionV>
              <wp:extent cx="719455" cy="100330"/>
              <wp:wrapNone/>
              <wp:docPr id="7" name="Shape 7"/>
              <a:graphic xmlns:a="http://schemas.openxmlformats.org/drawingml/2006/main">
                <a:graphicData uri="http://schemas.microsoft.com/office/word/2010/wordprocessingShape">
                  <wps:wsp>
                    <wps:cNvSpPr txBox="1"/>
                    <wps:spPr>
                      <a:xfrm>
                        <a:ext cx="71945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2024-46091</w:t>
                          </w:r>
                        </w:p>
                      </w:txbxContent>
                    </wps:txbx>
                    <wps:bodyPr wrap="none" lIns="0" tIns="0" rIns="0" bIns="0">
                      <a:spAutoFit/>
                    </wps:bodyPr>
                  </wps:wsp>
                </a:graphicData>
              </a:graphic>
            </wp:anchor>
          </w:drawing>
        </mc:Choice>
        <mc:Fallback>
          <w:pict>
            <v:shape id="_x0000_s1033" type="#_x0000_t202" style="position:absolute;margin-left:56.75pt;margin-top:796.60000000000002pt;width:56.649999999999999pt;height:7.9000000000000004pt;z-index:-18874405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2024-46091</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7" behindDoc="1" locked="0" layoutInCell="1" allowOverlap="1">
              <wp:simplePos x="0" y="0"/>
              <wp:positionH relativeFrom="page">
                <wp:posOffset>723900</wp:posOffset>
              </wp:positionH>
              <wp:positionV relativeFrom="page">
                <wp:posOffset>10217150</wp:posOffset>
              </wp:positionV>
              <wp:extent cx="713105" cy="100330"/>
              <wp:wrapNone/>
              <wp:docPr id="9" name="Shape 9"/>
              <a:graphic xmlns:a="http://schemas.openxmlformats.org/drawingml/2006/main">
                <a:graphicData uri="http://schemas.microsoft.com/office/word/2010/wordprocessingShape">
                  <wps:wsp>
                    <wps:cNvSpPr txBox="1"/>
                    <wps:spPr>
                      <a:xfrm>
                        <a:ext cx="71310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2024-46091</w:t>
                          </w:r>
                        </w:p>
                      </w:txbxContent>
                    </wps:txbx>
                    <wps:bodyPr wrap="none" lIns="0" tIns="0" rIns="0" bIns="0">
                      <a:spAutoFit/>
                    </wps:bodyPr>
                  </wps:wsp>
                </a:graphicData>
              </a:graphic>
            </wp:anchor>
          </w:drawing>
        </mc:Choice>
        <mc:Fallback>
          <w:pict>
            <v:shape id="_x0000_s1035" type="#_x0000_t202" style="position:absolute;margin-left:57.pt;margin-top:804.5pt;width:56.149999999999999pt;height:7.9000000000000004pt;z-index:-188744056;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2024-46091</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720725</wp:posOffset>
              </wp:positionH>
              <wp:positionV relativeFrom="page">
                <wp:posOffset>10116820</wp:posOffset>
              </wp:positionV>
              <wp:extent cx="719455" cy="100330"/>
              <wp:wrapNone/>
              <wp:docPr id="17" name="Shape 17"/>
              <a:graphic xmlns:a="http://schemas.openxmlformats.org/drawingml/2006/main">
                <a:graphicData uri="http://schemas.microsoft.com/office/word/2010/wordprocessingShape">
                  <wps:wsp>
                    <wps:cNvSpPr txBox="1"/>
                    <wps:spPr>
                      <a:xfrm>
                        <a:ext cx="71945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2024-46091</w:t>
                          </w:r>
                        </w:p>
                      </w:txbxContent>
                    </wps:txbx>
                    <wps:bodyPr wrap="none" lIns="0" tIns="0" rIns="0" bIns="0">
                      <a:spAutoFit/>
                    </wps:bodyPr>
                  </wps:wsp>
                </a:graphicData>
              </a:graphic>
            </wp:anchor>
          </w:drawing>
        </mc:Choice>
        <mc:Fallback>
          <w:pict>
            <v:shape id="_x0000_s1043" type="#_x0000_t202" style="position:absolute;margin-left:56.75pt;margin-top:796.60000000000002pt;width:56.649999999999999pt;height:7.9000000000000004pt;z-index:-18874405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2024-46091</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720725</wp:posOffset>
              </wp:positionH>
              <wp:positionV relativeFrom="page">
                <wp:posOffset>10116820</wp:posOffset>
              </wp:positionV>
              <wp:extent cx="719455" cy="100330"/>
              <wp:wrapNone/>
              <wp:docPr id="21" name="Shape 21"/>
              <a:graphic xmlns:a="http://schemas.openxmlformats.org/drawingml/2006/main">
                <a:graphicData uri="http://schemas.microsoft.com/office/word/2010/wordprocessingShape">
                  <wps:wsp>
                    <wps:cNvSpPr txBox="1"/>
                    <wps:spPr>
                      <a:xfrm>
                        <a:ext cx="71945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2024-46091</w:t>
                          </w:r>
                        </w:p>
                      </w:txbxContent>
                    </wps:txbx>
                    <wps:bodyPr wrap="none" lIns="0" tIns="0" rIns="0" bIns="0">
                      <a:spAutoFit/>
                    </wps:bodyPr>
                  </wps:wsp>
                </a:graphicData>
              </a:graphic>
            </wp:anchor>
          </w:drawing>
        </mc:Choice>
        <mc:Fallback>
          <w:pict>
            <v:shape id="_x0000_s1047" type="#_x0000_t202" style="position:absolute;margin-left:56.75pt;margin-top:796.60000000000002pt;width:56.649999999999999pt;height:7.9000000000000004pt;z-index:-18874404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2024-46091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3926840</wp:posOffset>
              </wp:positionH>
              <wp:positionV relativeFrom="page">
                <wp:posOffset>342265</wp:posOffset>
              </wp:positionV>
              <wp:extent cx="57785" cy="103505"/>
              <wp:wrapNone/>
              <wp:docPr id="3" name="Shape 3"/>
              <a:graphic xmlns:a="http://schemas.openxmlformats.org/drawingml/2006/main">
                <a:graphicData uri="http://schemas.microsoft.com/office/word/2010/wordprocessingShape">
                  <wps:wsp>
                    <wps:cNvSpPr txBox="1"/>
                    <wps:spPr>
                      <a:xfrm>
                        <a:ext cx="5778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9.19999999999999pt;margin-top:26.949999999999999pt;width:4.5499999999999998pt;height:8.1500000000000004pt;z-index:-18874406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3921125</wp:posOffset>
              </wp:positionH>
              <wp:positionV relativeFrom="page">
                <wp:posOffset>500380</wp:posOffset>
              </wp:positionV>
              <wp:extent cx="64135" cy="103505"/>
              <wp:wrapNone/>
              <wp:docPr id="5" name="Shape 5"/>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1" type="#_x0000_t202" style="position:absolute;margin-left:308.75pt;margin-top:39.399999999999999pt;width:5.0499999999999998pt;height:8.1500000000000004pt;z-index:-18874406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3921125</wp:posOffset>
              </wp:positionH>
              <wp:positionV relativeFrom="page">
                <wp:posOffset>500380</wp:posOffset>
              </wp:positionV>
              <wp:extent cx="64135" cy="103505"/>
              <wp:wrapNone/>
              <wp:docPr id="15" name="Shape 15"/>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1" type="#_x0000_t202" style="position:absolute;margin-left:308.75pt;margin-top:39.399999999999999pt;width:5.0499999999999998pt;height:8.1500000000000004pt;z-index:-18874405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3921125</wp:posOffset>
              </wp:positionH>
              <wp:positionV relativeFrom="page">
                <wp:posOffset>500380</wp:posOffset>
              </wp:positionV>
              <wp:extent cx="64135" cy="103505"/>
              <wp:wrapNone/>
              <wp:docPr id="19" name="Shape 19"/>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5" type="#_x0000_t202" style="position:absolute;margin-left:308.75pt;margin-top:39.399999999999999pt;width:5.0499999999999998pt;height:8.1500000000000004pt;z-index:-18874404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4)_"/>
    <w:basedOn w:val="DefaultParagraphFont"/>
    <w:link w:val="Style5"/>
    <w:rPr>
      <w:rFonts w:ascii="Times New Roman" w:eastAsia="Times New Roman" w:hAnsi="Times New Roman" w:cs="Times New Roman"/>
      <w:b w:val="0"/>
      <w:bCs w:val="0"/>
      <w:i w:val="0"/>
      <w:iCs w:val="0"/>
      <w:smallCaps w:val="0"/>
      <w:strike w:val="0"/>
      <w:color w:val="455F9C"/>
      <w:sz w:val="19"/>
      <w:szCs w:val="19"/>
      <w:u w:val="none"/>
    </w:rPr>
  </w:style>
  <w:style w:type="character" w:customStyle="1" w:styleId="CharStyle10">
    <w:name w:val="Основной текст_"/>
    <w:basedOn w:val="DefaultParagraphFont"/>
    <w:link w:val="Style9"/>
    <w:rPr>
      <w:rFonts w:ascii="Times New Roman" w:eastAsia="Times New Roman" w:hAnsi="Times New Roman" w:cs="Times New Roman"/>
      <w:b w:val="0"/>
      <w:bCs w:val="0"/>
      <w:i w:val="0"/>
      <w:iCs w:val="0"/>
      <w:smallCaps w:val="0"/>
      <w:strike w:val="0"/>
      <w:sz w:val="28"/>
      <w:szCs w:val="28"/>
      <w:u w:val="none"/>
    </w:rPr>
  </w:style>
  <w:style w:type="character" w:customStyle="1" w:styleId="CharStyle14">
    <w:name w:val="Основной текст (3)_"/>
    <w:basedOn w:val="DefaultParagraphFont"/>
    <w:link w:val="Style13"/>
    <w:rPr>
      <w:rFonts w:ascii="Georgia" w:eastAsia="Georgia" w:hAnsi="Georgia" w:cs="Georgia"/>
      <w:b w:val="0"/>
      <w:bCs w:val="0"/>
      <w:i w:val="0"/>
      <w:iCs w:val="0"/>
      <w:smallCaps w:val="0"/>
      <w:strike w:val="0"/>
      <w:color w:val="232323"/>
      <w:sz w:val="11"/>
      <w:szCs w:val="11"/>
      <w:u w:val="none"/>
    </w:rPr>
  </w:style>
  <w:style w:type="character" w:customStyle="1" w:styleId="CharStyle17">
    <w:name w:val="Заголовок №1_"/>
    <w:basedOn w:val="DefaultParagraphFont"/>
    <w:link w:val="Style16"/>
    <w:rPr>
      <w:rFonts w:ascii="Arial" w:eastAsia="Arial" w:hAnsi="Arial" w:cs="Arial"/>
      <w:b w:val="0"/>
      <w:bCs w:val="0"/>
      <w:i w:val="0"/>
      <w:iCs w:val="0"/>
      <w:smallCaps w:val="0"/>
      <w:strike w:val="0"/>
      <w:sz w:val="34"/>
      <w:szCs w:val="34"/>
      <w:u w:val="none"/>
    </w:rPr>
  </w:style>
  <w:style w:type="character" w:customStyle="1" w:styleId="CharStyle22">
    <w:name w:val="Основной текст (2)_"/>
    <w:basedOn w:val="DefaultParagraphFont"/>
    <w:link w:val="Style21"/>
    <w:rPr>
      <w:rFonts w:ascii="Arial" w:eastAsia="Arial" w:hAnsi="Arial" w:cs="Arial"/>
      <w:b w:val="0"/>
      <w:bCs w:val="0"/>
      <w:i w:val="0"/>
      <w:iCs w:val="0"/>
      <w:smallCaps w:val="0"/>
      <w:strike w:val="0"/>
      <w:color w:val="424242"/>
      <w:sz w:val="12"/>
      <w:szCs w:val="12"/>
      <w:u w:val="none"/>
    </w:rPr>
  </w:style>
  <w:style w:type="character" w:customStyle="1" w:styleId="CharStyle28">
    <w:name w:val="Подпись к картинке_"/>
    <w:basedOn w:val="DefaultParagraphFont"/>
    <w:link w:val="Style27"/>
    <w:rPr>
      <w:rFonts w:ascii="Georgia" w:eastAsia="Georgia" w:hAnsi="Georgia" w:cs="Georgia"/>
      <w:b w:val="0"/>
      <w:bCs w:val="0"/>
      <w:i w:val="0"/>
      <w:iCs w:val="0"/>
      <w:smallCaps w:val="0"/>
      <w:strike w:val="0"/>
      <w:color w:val="232323"/>
      <w:sz w:val="11"/>
      <w:szCs w:val="11"/>
      <w:u w:val="none"/>
    </w:rPr>
  </w:style>
  <w:style w:type="character" w:customStyle="1" w:styleId="CharStyle32">
    <w:name w:val="Основной текст (5)_"/>
    <w:basedOn w:val="DefaultParagraphFont"/>
    <w:link w:val="Style31"/>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4)"/>
    <w:basedOn w:val="Normal"/>
    <w:link w:val="CharStyle6"/>
    <w:pPr>
      <w:widowControl w:val="0"/>
      <w:shd w:val="clear" w:color="auto" w:fill="auto"/>
      <w:spacing w:after="100"/>
      <w:jc w:val="center"/>
    </w:pPr>
    <w:rPr>
      <w:rFonts w:ascii="Times New Roman" w:eastAsia="Times New Roman" w:hAnsi="Times New Roman" w:cs="Times New Roman"/>
      <w:b w:val="0"/>
      <w:bCs w:val="0"/>
      <w:i w:val="0"/>
      <w:iCs w:val="0"/>
      <w:smallCaps w:val="0"/>
      <w:strike w:val="0"/>
      <w:color w:val="455F9C"/>
      <w:sz w:val="19"/>
      <w:szCs w:val="19"/>
      <w:u w:val="none"/>
    </w:rPr>
  </w:style>
  <w:style w:type="paragraph" w:customStyle="1" w:styleId="Style9">
    <w:name w:val="Основной текст"/>
    <w:basedOn w:val="Normal"/>
    <w:link w:val="CharStyle10"/>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3">
    <w:name w:val="Основной текст (3)"/>
    <w:basedOn w:val="Normal"/>
    <w:link w:val="CharStyle14"/>
    <w:pPr>
      <w:widowControl w:val="0"/>
      <w:shd w:val="clear" w:color="auto" w:fill="auto"/>
    </w:pPr>
    <w:rPr>
      <w:rFonts w:ascii="Georgia" w:eastAsia="Georgia" w:hAnsi="Georgia" w:cs="Georgia"/>
      <w:b w:val="0"/>
      <w:bCs w:val="0"/>
      <w:i w:val="0"/>
      <w:iCs w:val="0"/>
      <w:smallCaps w:val="0"/>
      <w:strike w:val="0"/>
      <w:color w:val="232323"/>
      <w:sz w:val="11"/>
      <w:szCs w:val="11"/>
      <w:u w:val="none"/>
    </w:rPr>
  </w:style>
  <w:style w:type="paragraph" w:customStyle="1" w:styleId="Style16">
    <w:name w:val="Заголовок №1"/>
    <w:basedOn w:val="Normal"/>
    <w:link w:val="CharStyle17"/>
    <w:pPr>
      <w:widowControl w:val="0"/>
      <w:shd w:val="clear" w:color="auto" w:fill="auto"/>
      <w:ind w:firstLine="360"/>
      <w:outlineLvl w:val="0"/>
    </w:pPr>
    <w:rPr>
      <w:rFonts w:ascii="Arial" w:eastAsia="Arial" w:hAnsi="Arial" w:cs="Arial"/>
      <w:b w:val="0"/>
      <w:bCs w:val="0"/>
      <w:i w:val="0"/>
      <w:iCs w:val="0"/>
      <w:smallCaps w:val="0"/>
      <w:strike w:val="0"/>
      <w:sz w:val="34"/>
      <w:szCs w:val="34"/>
      <w:u w:val="none"/>
    </w:rPr>
  </w:style>
  <w:style w:type="paragraph" w:customStyle="1" w:styleId="Style21">
    <w:name w:val="Основной текст (2)"/>
    <w:basedOn w:val="Normal"/>
    <w:link w:val="CharStyle22"/>
    <w:pPr>
      <w:widowControl w:val="0"/>
      <w:shd w:val="clear" w:color="auto" w:fill="auto"/>
      <w:spacing w:after="50"/>
      <w:ind w:left="3680"/>
    </w:pPr>
    <w:rPr>
      <w:rFonts w:ascii="Arial" w:eastAsia="Arial" w:hAnsi="Arial" w:cs="Arial"/>
      <w:b w:val="0"/>
      <w:bCs w:val="0"/>
      <w:i w:val="0"/>
      <w:iCs w:val="0"/>
      <w:smallCaps w:val="0"/>
      <w:strike w:val="0"/>
      <w:color w:val="424242"/>
      <w:sz w:val="12"/>
      <w:szCs w:val="12"/>
      <w:u w:val="none"/>
    </w:rPr>
  </w:style>
  <w:style w:type="paragraph" w:customStyle="1" w:styleId="Style27">
    <w:name w:val="Подпись к картинке"/>
    <w:basedOn w:val="Normal"/>
    <w:link w:val="CharStyle28"/>
    <w:pPr>
      <w:widowControl w:val="0"/>
      <w:shd w:val="clear" w:color="auto" w:fill="auto"/>
    </w:pPr>
    <w:rPr>
      <w:rFonts w:ascii="Georgia" w:eastAsia="Georgia" w:hAnsi="Georgia" w:cs="Georgia"/>
      <w:b w:val="0"/>
      <w:bCs w:val="0"/>
      <w:i w:val="0"/>
      <w:iCs w:val="0"/>
      <w:smallCaps w:val="0"/>
      <w:strike w:val="0"/>
      <w:color w:val="232323"/>
      <w:sz w:val="11"/>
      <w:szCs w:val="11"/>
      <w:u w:val="none"/>
    </w:rPr>
  </w:style>
  <w:style w:type="paragraph" w:customStyle="1" w:styleId="Style31">
    <w:name w:val="Основной текст (5)"/>
    <w:basedOn w:val="Normal"/>
    <w:link w:val="CharStyle32"/>
    <w:pPr>
      <w:widowControl w:val="0"/>
      <w:shd w:val="clear" w:color="auto" w:fill="auto"/>
      <w:spacing w:after="6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image" Target="media/image2.jpeg"/><Relationship Id="rId14" Type="http://schemas.openxmlformats.org/officeDocument/2006/relationships/image" Target="media/image2.jpeg" TargetMode="External"/><Relationship Id="rId15" Type="http://schemas.openxmlformats.org/officeDocument/2006/relationships/header" Target="header4.xml"/><Relationship Id="rId16" Type="http://schemas.openxmlformats.org/officeDocument/2006/relationships/footer" Target="footer4.xml"/><Relationship Id="rId17" Type="http://schemas.openxmlformats.org/officeDocument/2006/relationships/header" Target="header5.xml"/><Relationship Id="rId18" Type="http://schemas.openxmlformats.org/officeDocument/2006/relationships/footer" Target="footer5.xml"/><Relationship Id="rId19" Type="http://schemas.openxmlformats.org/officeDocument/2006/relationships/image" Target="media/image3.jpeg"/><Relationship Id="rId20" Type="http://schemas.openxmlformats.org/officeDocument/2006/relationships/image" Target="media/image3.jpeg" TargetMode="External"/></Relationships>
</file>