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8629A"/>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200" w:line="254"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8629A"/>
          <w:spacing w:val="0"/>
          <w:w w:val="100"/>
          <w:position w:val="0"/>
          <w:sz w:val="16"/>
          <w:szCs w:val="16"/>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8629A"/>
          <w:spacing w:val="0"/>
          <w:w w:val="100"/>
          <w:position w:val="0"/>
          <w:sz w:val="16"/>
          <w:szCs w:val="16"/>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8629A"/>
          <w:spacing w:val="0"/>
          <w:w w:val="100"/>
          <w:position w:val="0"/>
          <w:sz w:val="16"/>
          <w:szCs w:val="16"/>
          <w:shd w:val="clear" w:color="auto" w:fill="auto"/>
          <w:lang w:val="ru-RU" w:eastAsia="ru-RU" w:bidi="ru-RU"/>
        </w:rPr>
        <w:t>е-тай: 1о61@Га5.§оу.ги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СБ/17208/2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0" w:line="254" w:lineRule="auto"/>
        <w:ind w:left="0" w:right="0" w:firstLine="0"/>
        <w:jc w:val="both"/>
        <w:rPr>
          <w:sz w:val="19"/>
          <w:szCs w:val="19"/>
        </w:rPr>
      </w:pPr>
      <w:r>
        <w:rPr>
          <w:color w:val="48629A"/>
          <w:spacing w:val="0"/>
          <w:w w:val="100"/>
          <w:position w:val="0"/>
          <w:sz w:val="19"/>
          <w:szCs w:val="19"/>
          <w:shd w:val="clear" w:color="auto" w:fill="auto"/>
          <w:lang w:val="ru-RU" w:eastAsia="ru-RU" w:bidi="ru-RU"/>
        </w:rPr>
        <w:t xml:space="preserve">На№  от</w:t>
      </w:r>
    </w:p>
    <w:p>
      <w:pPr>
        <w:pStyle w:val="Style14"/>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«Матрица»</w:t>
      </w:r>
      <w:bookmarkEnd w:id="2"/>
    </w:p>
    <w:p>
      <w:pPr>
        <w:pStyle w:val="Style14"/>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Заявитель)</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Аэродромная, д. 23/26,</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Набережные Челны,</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Республика Татарстан, 423800</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кега1а2018@таП.ш;</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1т41юуд1\41р@та11.ги</w:t>
      </w:r>
    </w:p>
    <w:p>
      <w:pPr>
        <w:pStyle w:val="Style14"/>
        <w:keepNext/>
        <w:keepLines/>
        <w:widowControl w:val="0"/>
        <w:shd w:val="clear" w:color="auto" w:fill="auto"/>
        <w:bidi w:val="0"/>
        <w:spacing w:before="0" w:after="0" w:line="240" w:lineRule="auto"/>
        <w:ind w:left="0" w:right="0" w:firstLine="0"/>
        <w:jc w:val="left"/>
      </w:pPr>
      <w:bookmarkStart w:id="5" w:name="bookmark5"/>
      <w:r>
        <w:rPr>
          <w:color w:val="000000"/>
          <w:spacing w:val="0"/>
          <w:w w:val="100"/>
          <w:position w:val="0"/>
          <w:sz w:val="24"/>
          <w:szCs w:val="24"/>
          <w:shd w:val="clear" w:color="auto" w:fill="auto"/>
          <w:lang w:val="ru-RU" w:eastAsia="ru-RU" w:bidi="ru-RU"/>
        </w:rPr>
        <w:t>Избирательная комиссия</w:t>
      </w:r>
      <w:bookmarkEnd w:id="5"/>
    </w:p>
    <w:p>
      <w:pPr>
        <w:pStyle w:val="Style14"/>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Ростовской области</w:t>
      </w:r>
    </w:p>
    <w:p>
      <w:pPr>
        <w:pStyle w:val="Style14"/>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Заказчик)</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Социалистическая, д. 112, г. Ростов-на-Дону, 344050</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^о^д^@^к^о.ш</w:t>
      </w:r>
    </w:p>
    <w:p>
      <w:pPr>
        <w:pStyle w:val="Style14"/>
        <w:keepNext/>
        <w:keepLines/>
        <w:widowControl w:val="0"/>
        <w:shd w:val="clear" w:color="auto" w:fill="auto"/>
        <w:bidi w:val="0"/>
        <w:spacing w:before="0" w:after="0" w:line="240" w:lineRule="auto"/>
        <w:ind w:left="0" w:right="0" w:firstLine="0"/>
        <w:jc w:val="left"/>
      </w:pPr>
      <w:bookmarkStart w:id="9" w:name="bookmark9"/>
      <w:r>
        <w:rPr>
          <w:color w:val="000000"/>
          <w:spacing w:val="0"/>
          <w:w w:val="100"/>
          <w:position w:val="0"/>
          <w:sz w:val="24"/>
          <w:szCs w:val="24"/>
          <w:shd w:val="clear" w:color="auto" w:fill="auto"/>
          <w:lang w:val="ru-RU" w:eastAsia="ru-RU" w:bidi="ru-RU"/>
        </w:rPr>
        <w:t>ООО «РТС-тендер»</w:t>
      </w:r>
      <w:bookmarkEnd w:id="9"/>
    </w:p>
    <w:p>
      <w:pPr>
        <w:pStyle w:val="Style14"/>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Оператор электронной площадки)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338" w:bottom="1231" w:left="1140" w:header="0" w:footer="3" w:gutter="0"/>
          <w:pgNumType w:start="1"/>
          <w:cols w:num="2" w:space="720" w:equalWidth="0">
            <w:col w:w="4315" w:space="125"/>
            <w:col w:w="4982"/>
          </w:cols>
          <w:noEndnote/>
          <w:titlePg/>
          <w:rtlGutter w:val="0"/>
          <w:docGrid w:linePitch="360"/>
        </w:sectPr>
      </w:pPr>
      <w:r>
        <w:rPr>
          <w:color w:val="000000"/>
          <w:spacing w:val="0"/>
          <w:w w:val="100"/>
          <w:position w:val="0"/>
          <w:sz w:val="24"/>
          <w:szCs w:val="24"/>
          <w:shd w:val="clear" w:color="auto" w:fill="auto"/>
          <w:lang w:val="ru-RU" w:eastAsia="ru-RU" w:bidi="ru-RU"/>
        </w:rPr>
        <w:t>ЕтаП: ко@1Д8-1епНег.ш</w:t>
      </w:r>
    </w:p>
    <w:p>
      <w:pPr>
        <w:widowControl w:val="0"/>
        <w:spacing w:line="154" w:lineRule="exact"/>
        <w:rPr>
          <w:sz w:val="12"/>
          <w:szCs w:val="12"/>
        </w:rPr>
      </w:pPr>
    </w:p>
    <w:p>
      <w:pPr>
        <w:widowControl w:val="0"/>
        <w:spacing w:line="1" w:lineRule="exact"/>
        <w:sectPr>
          <w:footnotePr>
            <w:pos w:val="pageBottom"/>
            <w:numFmt w:val="decimal"/>
            <w:numRestart w:val="continuous"/>
          </w:footnotePr>
          <w:type w:val="continuous"/>
          <w:pgSz w:w="11900" w:h="16840"/>
          <w:pgMar w:top="1009" w:right="0" w:bottom="1216" w:left="0" w:header="0" w:footer="3" w:gutter="0"/>
          <w:cols w:space="720"/>
          <w:noEndnote/>
          <w:rtlGutter w:val="0"/>
          <w:docGrid w:linePitch="360"/>
        </w:sectPr>
      </w:pPr>
    </w:p>
    <w:p>
      <w:pPr>
        <w:pStyle w:val="Style14"/>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РЕШЕНИЕ</w:t>
      </w:r>
      <w:bookmarkEnd w:id="12"/>
    </w:p>
    <w:p>
      <w:pPr>
        <w:pStyle w:val="Style14"/>
        <w:keepNext/>
        <w:keepLines/>
        <w:widowControl w:val="0"/>
        <w:shd w:val="clear" w:color="auto" w:fill="auto"/>
        <w:bidi w:val="0"/>
        <w:spacing w:before="0" w:after="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по результатам рассмотрения дела</w:t>
        <w:br/>
        <w:t>№061/06/42-3515/2024</w:t>
      </w:r>
      <w:bookmarkEnd w:id="14"/>
    </w:p>
    <w:p>
      <w:pPr>
        <w:pStyle w:val="Style16"/>
        <w:keepNext w:val="0"/>
        <w:keepLines w:val="0"/>
        <w:widowControl w:val="0"/>
        <w:shd w:val="clear" w:color="auto" w:fill="auto"/>
        <w:tabs>
          <w:tab w:pos="846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02.10.2024</w:t>
        <w:tab/>
        <w:t>г. Ростов-на-Дону</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keepNext w:val="0"/>
        <w:keepLines w:val="0"/>
        <w:widowControl w:val="0"/>
        <w:shd w:val="clear" w:color="auto" w:fill="auto"/>
        <w:tabs>
          <w:tab w:pos="877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6"/>
        <w:keepNext w:val="0"/>
        <w:keepLines w:val="0"/>
        <w:widowControl w:val="0"/>
        <w:shd w:val="clear" w:color="auto" w:fill="auto"/>
        <w:tabs>
          <w:tab w:pos="846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6"/>
        <w:keepNext w:val="0"/>
        <w:keepLines w:val="0"/>
        <w:widowControl w:val="0"/>
        <w:shd w:val="clear" w:color="auto" w:fill="auto"/>
        <w:bidi w:val="0"/>
        <w:spacing w:before="0" w:after="0" w:line="240" w:lineRule="auto"/>
        <w:ind w:left="8880" w:right="0" w:firstLine="0"/>
        <w:jc w:val="both"/>
      </w:pPr>
      <w:r>
        <w:rPr>
          <w:color w:val="000000"/>
          <w:spacing w:val="0"/>
          <w:w w:val="100"/>
          <w:position w:val="0"/>
          <w:sz w:val="24"/>
          <w:szCs w:val="24"/>
          <w:shd w:val="clear" w:color="auto" w:fill="auto"/>
          <w:lang w:val="ru-RU" w:eastAsia="ru-RU" w:bidi="ru-RU"/>
        </w:rPr>
        <w:t>А.А. Вертий,</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рассмотрев дело №061/06/42-3515/2024 по жалобе ООО «Матрица» (далее — Заявитель) о нарушении Избирательной комиссии Ростовской области (далее - Заказчик) при проведении электронного аукциона №0158200002224000046 «Поставка картриджей»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Заявителя — Шлычковой А.И. (доверенность от 30.09.2024), представителей Заказчика — Евтушенко Н.В. (доверенность от 26.08.2024 №83), Ломоносовой Н.В. (доверенность от 26.08.2024 №82),</w:t>
      </w:r>
    </w:p>
    <w:p>
      <w:pPr>
        <w:pStyle w:val="Style14"/>
        <w:keepNext/>
        <w:keepLines/>
        <w:widowControl w:val="0"/>
        <w:shd w:val="clear" w:color="auto" w:fill="auto"/>
        <w:bidi w:val="0"/>
        <w:spacing w:before="0" w:after="24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УСТАНОВИЛА:</w:t>
      </w:r>
      <w:bookmarkEnd w:id="16"/>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Избирательной комиссии Ростовской области при разработке извещения о проведении аукциона.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6"/>
        <w:keepNext w:val="0"/>
        <w:keepLines w:val="0"/>
        <w:widowControl w:val="0"/>
        <w:numPr>
          <w:ilvl w:val="0"/>
          <w:numId w:val="1"/>
        </w:numPr>
        <w:shd w:val="clear" w:color="auto" w:fill="auto"/>
        <w:tabs>
          <w:tab w:pos="862"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6"/>
        <w:keepNext w:val="0"/>
        <w:keepLines w:val="0"/>
        <w:widowControl w:val="0"/>
        <w:numPr>
          <w:ilvl w:val="0"/>
          <w:numId w:val="1"/>
        </w:numPr>
        <w:shd w:val="clear" w:color="auto" w:fill="auto"/>
        <w:tabs>
          <w:tab w:pos="862"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разъяснил причины определения спорных положений извещения о проведении закупки;</w:t>
      </w:r>
    </w:p>
    <w:p>
      <w:pPr>
        <w:pStyle w:val="Style16"/>
        <w:keepNext w:val="0"/>
        <w:keepLines w:val="0"/>
        <w:widowControl w:val="0"/>
        <w:numPr>
          <w:ilvl w:val="0"/>
          <w:numId w:val="1"/>
        </w:numPr>
        <w:shd w:val="clear" w:color="auto" w:fill="auto"/>
        <w:tabs>
          <w:tab w:pos="862" w:val="left"/>
        </w:tabs>
        <w:bidi w:val="0"/>
        <w:spacing w:before="0" w:after="980" w:line="240" w:lineRule="auto"/>
        <w:ind w:left="0" w:right="0" w:firstLine="60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23"/>
        <w:keepNext/>
        <w:keepLines/>
        <w:widowControl w:val="0"/>
        <w:shd w:val="clear" w:color="auto" w:fill="auto"/>
        <w:bidi w:val="0"/>
        <w:spacing w:before="0" w:line="240" w:lineRule="auto"/>
        <w:ind w:left="0" w:right="0" w:firstLine="0"/>
        <w:jc w:val="both"/>
      </w:pPr>
      <w:bookmarkStart w:id="18" w:name="bookmark18"/>
      <w:r>
        <w:rPr>
          <w:color w:val="000000"/>
          <w:spacing w:val="0"/>
          <w:w w:val="100"/>
          <w:position w:val="0"/>
          <w:shd w:val="clear" w:color="auto" w:fill="auto"/>
          <w:lang w:val="ru-RU" w:eastAsia="ru-RU" w:bidi="ru-RU"/>
        </w:rPr>
        <w:t>111111111111111111111111</w:t>
      </w:r>
      <w:bookmarkEnd w:id="18"/>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6"/>
        <w:keepNext w:val="0"/>
        <w:keepLines w:val="0"/>
        <w:widowControl w:val="0"/>
        <w:shd w:val="clear" w:color="auto" w:fill="auto"/>
        <w:bidi w:val="0"/>
        <w:spacing w:before="0" w:after="0" w:line="276" w:lineRule="auto"/>
        <w:ind w:left="0" w:right="0" w:firstLine="60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 .доуги</w:t>
      </w:r>
      <w:r>
        <w:rPr>
          <w:color w:val="000000"/>
          <w:spacing w:val="0"/>
          <w:w w:val="100"/>
          <w:position w:val="0"/>
          <w:sz w:val="24"/>
          <w:szCs w:val="24"/>
          <w:shd w:val="clear" w:color="auto" w:fill="auto"/>
          <w:lang w:val="ru-RU" w:eastAsia="ru-RU" w:bidi="ru-RU"/>
        </w:rPr>
        <w:t xml:space="preserve"> 19.09.2024 размещено извещение о проведении закупки, согласно которому:</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-27.09.2024 10:00 (МСК);</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303 266, 40 рублей.</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30.09.2024 №ИЭА1 на участие в закупке подано 14 заявок, которые признаны соответствующими требованиям извещения.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Заявитель полагает, что Заказчиком при описании объекта закупки нарушены положения Закона, так как указаны товарные знаки без возможности поставки эквивалента.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п.1 ч.1 ст.33 Закона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6"/>
        <w:keepNext w:val="0"/>
        <w:keepLines w:val="0"/>
        <w:widowControl w:val="0"/>
        <w:numPr>
          <w:ilvl w:val="0"/>
          <w:numId w:val="3"/>
        </w:numPr>
        <w:shd w:val="clear" w:color="auto" w:fill="auto"/>
        <w:tabs>
          <w:tab w:pos="93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6"/>
        <w:keepNext w:val="0"/>
        <w:keepLines w:val="0"/>
        <w:widowControl w:val="0"/>
        <w:numPr>
          <w:ilvl w:val="0"/>
          <w:numId w:val="3"/>
        </w:numPr>
        <w:shd w:val="clear" w:color="auto" w:fill="auto"/>
        <w:tabs>
          <w:tab w:pos="93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6"/>
        <w:keepNext w:val="0"/>
        <w:keepLines w:val="0"/>
        <w:widowControl w:val="0"/>
        <w:numPr>
          <w:ilvl w:val="0"/>
          <w:numId w:val="3"/>
        </w:numPr>
        <w:shd w:val="clear" w:color="auto" w:fill="auto"/>
        <w:tabs>
          <w:tab w:pos="93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пояснениям Заказчика, в описании объекта закупки указаны товарные знаки на закупаемые картриджи к МФУ Хегох В1О25^^А, используемым Заказчиком, в соответствии с технической документацией на указанное оборудование, производители которых берут на себя, в том числе, гарантийные обязательства только при эксплуатации товара вместе с расходными материалами производителя. В материалы дела представлен документ о приемке МФУ Хегох В1025^^А от 25.04.2024, гарантийный талон от 15.04.2024.</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Ввиду того, что в рамках рассматриваемой закупки Заказчиком закупаются расходные материалы к оборудованию, которое используется в соответствии с технической документацией, указание конкретного товарного знака без указания слов «или эквивалент» не противоречит требованиям Закона. Жалоба признана необоснованной.</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ч.3 ст.96 Закона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ч.1 ст.45 Закона Заказчики в качестве обеспечения заявок, исполнения контрактов, гарантийных обязательств принимают независимые гарантии, выданные:</w:t>
      </w:r>
    </w:p>
    <w:p>
      <w:pPr>
        <w:pStyle w:val="Style16"/>
        <w:keepNext w:val="0"/>
        <w:keepLines w:val="0"/>
        <w:widowControl w:val="0"/>
        <w:numPr>
          <w:ilvl w:val="0"/>
          <w:numId w:val="5"/>
        </w:numPr>
        <w:shd w:val="clear" w:color="auto" w:fill="auto"/>
        <w:tabs>
          <w:tab w:pos="89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16"/>
        <w:keepNext w:val="0"/>
        <w:keepLines w:val="0"/>
        <w:widowControl w:val="0"/>
        <w:numPr>
          <w:ilvl w:val="0"/>
          <w:numId w:val="5"/>
        </w:numPr>
        <w:shd w:val="clear" w:color="auto" w:fill="auto"/>
        <w:tabs>
          <w:tab w:pos="148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государственной корпорацией развития "ВЭБ.РФ";</w:t>
      </w:r>
    </w:p>
    <w:p>
      <w:pPr>
        <w:pStyle w:val="Style16"/>
        <w:keepNext w:val="0"/>
        <w:keepLines w:val="0"/>
        <w:widowControl w:val="0"/>
        <w:numPr>
          <w:ilvl w:val="0"/>
          <w:numId w:val="5"/>
        </w:numPr>
        <w:shd w:val="clear" w:color="auto" w:fill="auto"/>
        <w:tabs>
          <w:tab w:pos="90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настоящего Федерального закона);</w:t>
      </w:r>
    </w:p>
    <w:p>
      <w:pPr>
        <w:pStyle w:val="Style16"/>
        <w:keepNext w:val="0"/>
        <w:keepLines w:val="0"/>
        <w:widowControl w:val="0"/>
        <w:numPr>
          <w:ilvl w:val="0"/>
          <w:numId w:val="5"/>
        </w:numPr>
        <w:shd w:val="clear" w:color="auto" w:fill="auto"/>
        <w:tabs>
          <w:tab w:pos="90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электронной версии извещения </w:t>
      </w:r>
      <w:r>
        <w:rPr>
          <w:i/>
          <w:iCs/>
          <w:color w:val="000000"/>
          <w:spacing w:val="0"/>
          <w:w w:val="100"/>
          <w:position w:val="0"/>
          <w:sz w:val="24"/>
          <w:szCs w:val="24"/>
          <w:shd w:val="clear" w:color="auto" w:fill="auto"/>
          <w:lang w:val="ru-RU" w:eastAsia="ru-RU" w:bidi="ru-RU"/>
        </w:rPr>
        <w:t>«исполнение контракта в соответствии со ст. 96 Закона № 44-ФЗ исполнение контракта может обеспечиваться предоставлением независимой гарантии, соответствующей требованиям ст.45 Закона № 44-ФЗ»</w:t>
      </w:r>
      <w:r>
        <w:rPr>
          <w:color w:val="000000"/>
          <w:spacing w:val="0"/>
          <w:w w:val="100"/>
          <w:position w:val="0"/>
          <w:sz w:val="24"/>
          <w:szCs w:val="24"/>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При этом, п.7.2 проекта контракта содержит требование о предоставлении </w:t>
      </w:r>
      <w:r>
        <w:rPr>
          <w:i/>
          <w:iCs/>
          <w:color w:val="000000"/>
          <w:spacing w:val="0"/>
          <w:w w:val="100"/>
          <w:position w:val="0"/>
          <w:sz w:val="24"/>
          <w:szCs w:val="24"/>
          <w:shd w:val="clear" w:color="auto" w:fill="auto"/>
          <w:lang w:val="ru-RU" w:eastAsia="ru-RU" w:bidi="ru-RU"/>
        </w:rPr>
        <w:t xml:space="preserve">«независимой гарантии, </w:t>
      </w:r>
      <w:r>
        <w:rPr>
          <w:b/>
          <w:bCs/>
          <w:i/>
          <w:iCs/>
          <w:color w:val="000000"/>
          <w:spacing w:val="0"/>
          <w:w w:val="100"/>
          <w:position w:val="0"/>
          <w:sz w:val="24"/>
          <w:szCs w:val="24"/>
          <w:shd w:val="clear" w:color="auto" w:fill="auto"/>
          <w:lang w:val="ru-RU" w:eastAsia="ru-RU" w:bidi="ru-RU"/>
        </w:rPr>
        <w:t>выданной банком......</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Аналогичное требование изложено Заказчиком в п.8.3. проекта контракта </w:t>
      </w:r>
      <w:r>
        <w:rPr>
          <w:i/>
          <w:iCs/>
          <w:color w:val="000000"/>
          <w:spacing w:val="0"/>
          <w:w w:val="100"/>
          <w:position w:val="0"/>
          <w:sz w:val="24"/>
          <w:szCs w:val="24"/>
          <w:shd w:val="clear" w:color="auto" w:fill="auto"/>
          <w:lang w:val="ru-RU" w:eastAsia="ru-RU" w:bidi="ru-RU"/>
        </w:rPr>
        <w:t xml:space="preserve">«гарантийные обязательства обеспечиваются предоставлением независимой гарантии, </w:t>
      </w:r>
      <w:r>
        <w:rPr>
          <w:b/>
          <w:bCs/>
          <w:i/>
          <w:iCs/>
          <w:color w:val="000000"/>
          <w:spacing w:val="0"/>
          <w:w w:val="100"/>
          <w:position w:val="0"/>
          <w:sz w:val="24"/>
          <w:szCs w:val="24"/>
          <w:shd w:val="clear" w:color="auto" w:fill="auto"/>
          <w:lang w:val="ru-RU" w:eastAsia="ru-RU" w:bidi="ru-RU"/>
        </w:rPr>
        <w:t>выданной банком</w:t>
      </w:r>
      <w:r>
        <w:rPr>
          <w:i/>
          <w:iCs/>
          <w:color w:val="000000"/>
          <w:spacing w:val="0"/>
          <w:w w:val="100"/>
          <w:position w:val="0"/>
          <w:sz w:val="24"/>
          <w:szCs w:val="24"/>
          <w:shd w:val="clear" w:color="auto" w:fill="auto"/>
          <w:lang w:val="ru-RU" w:eastAsia="ru-RU" w:bidi="ru-RU"/>
        </w:rPr>
        <w:t>..».</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Ограничив право в предоставлении независимой гарантии, выданной иным гарантом, предусмотренным ч.1 ст.45 Закона, Заказчик нарушил ч.3 ст.96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ч.3 ст.45 Закона в независимую гарантию включается </w:t>
      </w:r>
      <w:r>
        <w:rPr>
          <w:color w:val="000000"/>
          <w:spacing w:val="0"/>
          <w:w w:val="100"/>
          <w:position w:val="0"/>
          <w:sz w:val="24"/>
          <w:szCs w:val="24"/>
          <w:u w:val="single"/>
          <w:shd w:val="clear" w:color="auto" w:fill="auto"/>
          <w:lang w:val="ru-RU" w:eastAsia="ru-RU" w:bidi="ru-RU"/>
        </w:rPr>
        <w:t>условие об обязанности гаранта уплатить заказчику</w:t>
      </w:r>
      <w:r>
        <w:rPr>
          <w:color w:val="000000"/>
          <w:spacing w:val="0"/>
          <w:w w:val="100"/>
          <w:position w:val="0"/>
          <w:sz w:val="24"/>
          <w:szCs w:val="24"/>
          <w:shd w:val="clear" w:color="auto" w:fill="auto"/>
          <w:lang w:val="ru-RU" w:eastAsia="ru-RU" w:bidi="ru-RU"/>
        </w:rPr>
        <w:t xml:space="preserve">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п.7.4 проекта контракта </w:t>
      </w:r>
      <w:r>
        <w:rPr>
          <w:i/>
          <w:iCs/>
          <w:color w:val="000000"/>
          <w:spacing w:val="0"/>
          <w:w w:val="100"/>
          <w:position w:val="0"/>
          <w:sz w:val="24"/>
          <w:szCs w:val="24"/>
          <w:shd w:val="clear" w:color="auto" w:fill="auto"/>
          <w:lang w:val="ru-RU" w:eastAsia="ru-RU" w:bidi="ru-RU"/>
        </w:rPr>
        <w:t>«Независимая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Таким образом, Заказчиком в нарушение ч.3 ст.96 Закона установлено требование к независимой гарантии не соответствующее действующей редакции Закона.</w:t>
      </w:r>
      <w:r>
        <w:br w:type="page"/>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 г. ^ 728, в соответствии с ч.15 ст. 99, ч.8 ст.106 Закона,</w:t>
      </w:r>
    </w:p>
    <w:p>
      <w:pPr>
        <w:pStyle w:val="Style14"/>
        <w:keepNext/>
        <w:keepLines/>
        <w:widowControl w:val="0"/>
        <w:shd w:val="clear" w:color="auto" w:fill="auto"/>
        <w:bidi w:val="0"/>
        <w:spacing w:before="0" w:after="26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РЕШИЛА:</w:t>
      </w:r>
      <w:bookmarkEnd w:id="20"/>
    </w:p>
    <w:p>
      <w:pPr>
        <w:pStyle w:val="Style16"/>
        <w:keepNext w:val="0"/>
        <w:keepLines w:val="0"/>
        <w:widowControl w:val="0"/>
        <w:numPr>
          <w:ilvl w:val="0"/>
          <w:numId w:val="7"/>
        </w:numPr>
        <w:shd w:val="clear" w:color="auto" w:fill="auto"/>
        <w:tabs>
          <w:tab w:pos="630"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16"/>
        <w:keepNext w:val="0"/>
        <w:keepLines w:val="0"/>
        <w:widowControl w:val="0"/>
        <w:numPr>
          <w:ilvl w:val="0"/>
          <w:numId w:val="7"/>
        </w:numPr>
        <w:shd w:val="clear" w:color="auto" w:fill="auto"/>
        <w:tabs>
          <w:tab w:pos="654"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Признать Заказчика нарушившим ч.3 ст.96 Закона.</w:t>
      </w:r>
    </w:p>
    <w:p>
      <w:pPr>
        <w:pStyle w:val="Style16"/>
        <w:keepNext w:val="0"/>
        <w:keepLines w:val="0"/>
        <w:widowControl w:val="0"/>
        <w:numPr>
          <w:ilvl w:val="0"/>
          <w:numId w:val="7"/>
        </w:numPr>
        <w:shd w:val="clear" w:color="auto" w:fill="auto"/>
        <w:tabs>
          <w:tab w:pos="632"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Выдать Заказчику предписание о приведении проекта контракта в соответствие с требованиями Закона и учетом настоящего решения на этапе его направления победителю.</w:t>
      </w:r>
    </w:p>
    <w:p>
      <w:pPr>
        <w:pStyle w:val="Style16"/>
        <w:keepNext w:val="0"/>
        <w:keepLines w:val="0"/>
        <w:widowControl w:val="0"/>
        <w:numPr>
          <w:ilvl w:val="0"/>
          <w:numId w:val="7"/>
        </w:numPr>
        <w:shd w:val="clear" w:color="auto" w:fill="auto"/>
        <w:tabs>
          <w:tab w:pos="632" w:val="left"/>
        </w:tabs>
        <w:bidi w:val="0"/>
        <w:spacing w:before="0" w:after="260" w:line="240" w:lineRule="auto"/>
        <w:ind w:left="0" w:right="0" w:firstLine="300"/>
        <w:jc w:val="both"/>
      </w:pPr>
      <w:r>
        <w:rPr>
          <w:color w:val="000000"/>
          <w:spacing w:val="0"/>
          <w:w w:val="100"/>
          <w:position w:val="0"/>
          <w:sz w:val="24"/>
          <w:szCs w:val="24"/>
          <w:shd w:val="clear" w:color="auto" w:fill="auto"/>
          <w:lang w:val="ru-RU" w:eastAsia="ru-RU" w:bidi="ru-RU"/>
        </w:rPr>
        <w:t>Рассмотреть вопрос о привлечении должностного лица Заказчика к административной ответственности.</w:t>
      </w:r>
    </w:p>
    <w:p>
      <w:pPr>
        <w:pStyle w:val="Style2"/>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09" w:right="498" w:bottom="1216" w:left="1077" w:header="0" w:footer="3" w:gutter="0"/>
          <w:cols w:space="720"/>
          <w:noEndnote/>
          <w:rtlGutter w:val="0"/>
          <w:docGrid w:linePitch="360"/>
        </w:sectPr>
      </w:pPr>
      <w:r>
        <mc:AlternateContent>
          <mc:Choice Requires="wps">
            <w:drawing>
              <wp:anchor distT="101600" distB="341630" distL="0" distR="0" simplePos="0" relativeHeight="125829378" behindDoc="0" locked="0" layoutInCell="1" allowOverlap="1">
                <wp:simplePos x="0" y="0"/>
                <wp:positionH relativeFrom="page">
                  <wp:posOffset>740410</wp:posOffset>
                </wp:positionH>
                <wp:positionV relativeFrom="paragraph">
                  <wp:posOffset>101600</wp:posOffset>
                </wp:positionV>
                <wp:extent cx="1572895" cy="210185"/>
                <wp:wrapTopAndBottom/>
                <wp:docPr id="5" name="Shape 5"/>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300000000000004pt;margin-top:8.pt;width:123.85000000000001pt;height:16.550000000000001pt;z-index:-125829375;mso-wrap-distance-left:0;mso-wrap-distance-top:8.pt;mso-wrap-distance-right:0;mso-wrap-distance-bottom:26.900000000000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86690" distB="635" distL="0" distR="1545590" simplePos="0" relativeHeight="125829380" behindDoc="0" locked="0" layoutInCell="1" allowOverlap="1">
            <wp:simplePos x="0" y="0"/>
            <wp:positionH relativeFrom="page">
              <wp:posOffset>2928620</wp:posOffset>
            </wp:positionH>
            <wp:positionV relativeFrom="paragraph">
              <wp:posOffset>186690</wp:posOffset>
            </wp:positionV>
            <wp:extent cx="311150" cy="46926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4692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3328035</wp:posOffset>
                </wp:positionH>
                <wp:positionV relativeFrom="paragraph">
                  <wp:posOffset>530860</wp:posOffset>
                </wp:positionV>
                <wp:extent cx="1112520" cy="94615"/>
                <wp:wrapNone/>
                <wp:docPr id="9" name="Shape 9"/>
                <a:graphic xmlns:a="http://schemas.openxmlformats.org/drawingml/2006/main">
                  <a:graphicData uri="http://schemas.microsoft.com/office/word/2010/wordprocessingShape">
                    <wps:wsp>
                      <wps:cNvSpPr txBox="1"/>
                      <wps:spPr>
                        <a:xfrm>
                          <a:ext cx="1112520" cy="9461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Times New Roman" w:eastAsia="Times New Roman" w:hAnsi="Times New Roman" w:cs="Times New Roman"/>
                                <w:b/>
                                <w:bCs/>
                                <w:color w:val="E6E6E6"/>
                                <w:spacing w:val="0"/>
                                <w:w w:val="100"/>
                                <w:position w:val="0"/>
                                <w:sz w:val="10"/>
                                <w:szCs w:val="1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62.05000000000001pt;margin-top:41.800000000000004pt;width:87.600000000000009pt;height:7.4500000000000002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Times New Roman" w:eastAsia="Times New Roman" w:hAnsi="Times New Roman" w:cs="Times New Roman"/>
                          <w:b/>
                          <w:bCs/>
                          <w:color w:val="E6E6E6"/>
                          <w:spacing w:val="0"/>
                          <w:w w:val="100"/>
                          <w:position w:val="0"/>
                          <w:sz w:val="10"/>
                          <w:szCs w:val="1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3288030</wp:posOffset>
                </wp:positionH>
                <wp:positionV relativeFrom="paragraph">
                  <wp:posOffset>262890</wp:posOffset>
                </wp:positionV>
                <wp:extent cx="1496695" cy="225425"/>
                <wp:wrapNone/>
                <wp:docPr id="11" name="Shape 11"/>
                <a:graphic xmlns:a="http://schemas.openxmlformats.org/drawingml/2006/main">
                  <a:graphicData uri="http://schemas.microsoft.com/office/word/2010/wordprocessingShape">
                    <wps:wsp>
                      <wps:cNvSpPr txBox="1"/>
                      <wps:spPr>
                        <a:xfrm>
                          <a:ext cx="1496695" cy="225425"/>
                        </a:xfrm>
                        <a:prstGeom prst="rect"/>
                        <a:noFill/>
                      </wps:spPr>
                      <wps:txbx>
                        <w:txbxContent>
                          <w:p>
                            <w:pPr>
                              <w:pStyle w:val="Style18"/>
                              <w:keepNext w:val="0"/>
                              <w:keepLines w:val="0"/>
                              <w:widowControl w:val="0"/>
                              <w:shd w:val="clear" w:color="auto" w:fill="auto"/>
                              <w:bidi w:val="0"/>
                              <w:spacing w:before="0" w:after="0" w:line="221" w:lineRule="auto"/>
                              <w:ind w:left="0" w:right="0" w:firstLine="0"/>
                              <w:jc w:val="left"/>
                              <w:rPr>
                                <w:sz w:val="10"/>
                                <w:szCs w:val="10"/>
                              </w:rPr>
                            </w:pPr>
                            <w:r>
                              <w:rPr>
                                <w:rFonts w:ascii="Times New Roman" w:eastAsia="Times New Roman" w:hAnsi="Times New Roman" w:cs="Times New Roman"/>
                                <w:spacing w:val="0"/>
                                <w:w w:val="100"/>
                                <w:position w:val="0"/>
                                <w:sz w:val="10"/>
                                <w:szCs w:val="10"/>
                                <w:shd w:val="clear" w:color="auto" w:fill="auto"/>
                                <w:lang w:val="ru-RU" w:eastAsia="ru-RU" w:bidi="ru-RU"/>
                              </w:rPr>
                              <w:t xml:space="preserve">Подлинник электронного документа, подписанного </w:t>
                            </w:r>
                            <w:r>
                              <w:rPr>
                                <w:rFonts w:ascii="Times New Roman" w:eastAsia="Times New Roman" w:hAnsi="Times New Roman" w:cs="Times New Roman"/>
                                <w:color w:val="000000"/>
                                <w:spacing w:val="0"/>
                                <w:w w:val="100"/>
                                <w:position w:val="0"/>
                                <w:sz w:val="10"/>
                                <w:szCs w:val="10"/>
                                <w:shd w:val="clear" w:color="auto" w:fill="auto"/>
                                <w:lang w:val="ru-RU" w:eastAsia="ru-RU" w:bidi="ru-RU"/>
                              </w:rPr>
                              <w:t xml:space="preserve">ЭП, </w:t>
                            </w:r>
                            <w:r>
                              <w:rPr>
                                <w:rFonts w:ascii="Times New Roman" w:eastAsia="Times New Roman" w:hAnsi="Times New Roman" w:cs="Times New Roman"/>
                                <w:spacing w:val="0"/>
                                <w:w w:val="100"/>
                                <w:position w:val="0"/>
                                <w:sz w:val="10"/>
                                <w:szCs w:val="10"/>
                                <w:shd w:val="clear" w:color="auto" w:fill="auto"/>
                                <w:lang w:val="ru-RU" w:eastAsia="ru-RU" w:bidi="ru-RU"/>
                              </w:rPr>
                              <w:t xml:space="preserve">хранится в системе электронного документооборота </w:t>
                            </w:r>
                            <w:r>
                              <w:rPr>
                                <w:rFonts w:ascii="Times New Roman" w:eastAsia="Times New Roman" w:hAnsi="Times New Roman" w:cs="Times New Roman"/>
                                <w:color w:val="000000"/>
                                <w:spacing w:val="0"/>
                                <w:w w:val="100"/>
                                <w:position w:val="0"/>
                                <w:sz w:val="10"/>
                                <w:szCs w:val="10"/>
                                <w:shd w:val="clear" w:color="auto" w:fill="auto"/>
                                <w:lang w:val="ru-RU" w:eastAsia="ru-RU" w:bidi="ru-RU"/>
                              </w:rPr>
                              <w:t xml:space="preserve">ФАС </w:t>
                            </w:r>
                            <w:r>
                              <w:rPr>
                                <w:rFonts w:ascii="Times New Roman" w:eastAsia="Times New Roman" w:hAnsi="Times New Roman" w:cs="Times New Roman"/>
                                <w:spacing w:val="0"/>
                                <w:w w:val="100"/>
                                <w:position w:val="0"/>
                                <w:sz w:val="10"/>
                                <w:szCs w:val="1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58.89999999999998pt;margin-top:20.699999999999999pt;width:117.85000000000001pt;height:17.75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21" w:lineRule="auto"/>
                        <w:ind w:left="0" w:right="0" w:firstLine="0"/>
                        <w:jc w:val="left"/>
                        <w:rPr>
                          <w:sz w:val="10"/>
                          <w:szCs w:val="10"/>
                        </w:rPr>
                      </w:pPr>
                      <w:r>
                        <w:rPr>
                          <w:rFonts w:ascii="Times New Roman" w:eastAsia="Times New Roman" w:hAnsi="Times New Roman" w:cs="Times New Roman"/>
                          <w:spacing w:val="0"/>
                          <w:w w:val="100"/>
                          <w:position w:val="0"/>
                          <w:sz w:val="10"/>
                          <w:szCs w:val="10"/>
                          <w:shd w:val="clear" w:color="auto" w:fill="auto"/>
                          <w:lang w:val="ru-RU" w:eastAsia="ru-RU" w:bidi="ru-RU"/>
                        </w:rPr>
                        <w:t xml:space="preserve">Подлинник электронного документа, подписанного </w:t>
                      </w:r>
                      <w:r>
                        <w:rPr>
                          <w:rFonts w:ascii="Times New Roman" w:eastAsia="Times New Roman" w:hAnsi="Times New Roman" w:cs="Times New Roman"/>
                          <w:color w:val="000000"/>
                          <w:spacing w:val="0"/>
                          <w:w w:val="100"/>
                          <w:position w:val="0"/>
                          <w:sz w:val="10"/>
                          <w:szCs w:val="10"/>
                          <w:shd w:val="clear" w:color="auto" w:fill="auto"/>
                          <w:lang w:val="ru-RU" w:eastAsia="ru-RU" w:bidi="ru-RU"/>
                        </w:rPr>
                        <w:t xml:space="preserve">ЭП, </w:t>
                      </w:r>
                      <w:r>
                        <w:rPr>
                          <w:rFonts w:ascii="Times New Roman" w:eastAsia="Times New Roman" w:hAnsi="Times New Roman" w:cs="Times New Roman"/>
                          <w:spacing w:val="0"/>
                          <w:w w:val="100"/>
                          <w:position w:val="0"/>
                          <w:sz w:val="10"/>
                          <w:szCs w:val="10"/>
                          <w:shd w:val="clear" w:color="auto" w:fill="auto"/>
                          <w:lang w:val="ru-RU" w:eastAsia="ru-RU" w:bidi="ru-RU"/>
                        </w:rPr>
                        <w:t xml:space="preserve">хранится в системе электронного документооборота </w:t>
                      </w:r>
                      <w:r>
                        <w:rPr>
                          <w:rFonts w:ascii="Times New Roman" w:eastAsia="Times New Roman" w:hAnsi="Times New Roman" w:cs="Times New Roman"/>
                          <w:color w:val="000000"/>
                          <w:spacing w:val="0"/>
                          <w:w w:val="100"/>
                          <w:position w:val="0"/>
                          <w:sz w:val="10"/>
                          <w:szCs w:val="10"/>
                          <w:shd w:val="clear" w:color="auto" w:fill="auto"/>
                          <w:lang w:val="ru-RU" w:eastAsia="ru-RU" w:bidi="ru-RU"/>
                        </w:rPr>
                        <w:t xml:space="preserve">ФАС </w:t>
                      </w:r>
                      <w:r>
                        <w:rPr>
                          <w:rFonts w:ascii="Times New Roman" w:eastAsia="Times New Roman" w:hAnsi="Times New Roman" w:cs="Times New Roman"/>
                          <w:spacing w:val="0"/>
                          <w:w w:val="100"/>
                          <w:position w:val="0"/>
                          <w:sz w:val="10"/>
                          <w:szCs w:val="10"/>
                          <w:shd w:val="clear" w:color="auto" w:fill="auto"/>
                          <w:lang w:val="ru-RU" w:eastAsia="ru-RU" w:bidi="ru-RU"/>
                        </w:rPr>
                        <w:t>России</w:t>
                      </w:r>
                    </w:p>
                  </w:txbxContent>
                </v:textbox>
                <w10:wrap anchorx="page"/>
              </v:shape>
            </w:pict>
          </mc:Fallback>
        </mc:AlternateContent>
      </w:r>
      <w:r>
        <mc:AlternateContent>
          <mc:Choice Requires="wps">
            <w:drawing>
              <wp:anchor distT="311785" distB="125095" distL="0" distR="0" simplePos="0" relativeHeight="125829381" behindDoc="0" locked="0" layoutInCell="1" allowOverlap="1">
                <wp:simplePos x="0" y="0"/>
                <wp:positionH relativeFrom="page">
                  <wp:posOffset>6318250</wp:posOffset>
                </wp:positionH>
                <wp:positionV relativeFrom="paragraph">
                  <wp:posOffset>311785</wp:posOffset>
                </wp:positionV>
                <wp:extent cx="875030" cy="216535"/>
                <wp:wrapTopAndBottom/>
                <wp:docPr id="13" name="Shape 13"/>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497.5pt;margin-top:24.550000000000001pt;width:68.900000000000006pt;height:17.050000000000001pt;z-index:-125829372;mso-wrap-distance-left:0;mso-wrap-distance-top:24.550000000000001pt;mso-wrap-distance-right:0;mso-wrap-distance-bottom:9.8499999999999996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520" w:right="0" w:firstLine="0"/>
        <w:jc w:val="left"/>
        <w:rPr>
          <w:sz w:val="9"/>
          <w:szCs w:val="9"/>
        </w:rPr>
      </w:pPr>
      <w:r>
        <w:rPr>
          <w:rFonts w:ascii="Arial" w:eastAsia="Arial" w:hAnsi="Arial" w:cs="Arial"/>
          <w:color w:val="252525"/>
          <w:spacing w:val="0"/>
          <w:w w:val="100"/>
          <w:position w:val="0"/>
          <w:sz w:val="10"/>
          <w:szCs w:val="10"/>
          <w:shd w:val="clear" w:color="auto" w:fill="auto"/>
          <w:lang w:val="ru-RU" w:eastAsia="ru-RU" w:bidi="ru-RU"/>
        </w:rPr>
        <w:t xml:space="preserve">Кому </w:t>
      </w:r>
      <w:r>
        <w:rPr>
          <w:rFonts w:ascii="Arial" w:eastAsia="Arial" w:hAnsi="Arial" w:cs="Arial"/>
          <w:color w:val="474747"/>
          <w:spacing w:val="0"/>
          <w:w w:val="100"/>
          <w:position w:val="0"/>
          <w:sz w:val="10"/>
          <w:szCs w:val="10"/>
          <w:shd w:val="clear" w:color="auto" w:fill="auto"/>
          <w:lang w:val="ru-RU" w:eastAsia="ru-RU" w:bidi="ru-RU"/>
        </w:rPr>
        <w:t xml:space="preserve">выдан: </w:t>
      </w:r>
      <w:r>
        <w:rPr>
          <w:rFonts w:ascii="Arial" w:eastAsia="Arial" w:hAnsi="Arial" w:cs="Arial"/>
          <w:b/>
          <w:bCs/>
          <w:color w:val="000000"/>
          <w:spacing w:val="0"/>
          <w:w w:val="100"/>
          <w:position w:val="0"/>
          <w:sz w:val="9"/>
          <w:szCs w:val="9"/>
          <w:shd w:val="clear" w:color="auto" w:fill="auto"/>
          <w:lang w:val="ru-RU" w:eastAsia="ru-RU" w:bidi="ru-RU"/>
        </w:rPr>
        <w:t>Батурин Сергей Владимирович</w:t>
      </w:r>
    </w:p>
    <w:p>
      <w:pPr>
        <w:pStyle w:val="Style2"/>
        <w:keepNext w:val="0"/>
        <w:keepLines w:val="0"/>
        <w:widowControl w:val="0"/>
        <w:shd w:val="clear" w:color="auto" w:fill="auto"/>
        <w:bidi w:val="0"/>
        <w:spacing w:before="0" w:after="0" w:line="240" w:lineRule="auto"/>
        <w:ind w:left="3520" w:right="0" w:firstLine="0"/>
        <w:jc w:val="left"/>
        <w:rPr>
          <w:sz w:val="10"/>
          <w:szCs w:val="10"/>
        </w:rPr>
      </w:pPr>
      <w:r>
        <w:rPr>
          <w:rFonts w:ascii="Arial" w:eastAsia="Arial" w:hAnsi="Arial" w:cs="Arial"/>
          <w:color w:val="474747"/>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252525"/>
          <w:spacing w:val="0"/>
          <w:w w:val="100"/>
          <w:position w:val="0"/>
          <w:sz w:val="10"/>
          <w:szCs w:val="10"/>
          <w:shd w:val="clear" w:color="auto" w:fill="auto"/>
          <w:lang w:val="ru-RU" w:eastAsia="ru-RU" w:bidi="ru-RU"/>
        </w:rPr>
        <w:t>008САВВ0АЕ16А8В7771328О49ОЕ971 4063</w:t>
      </w:r>
    </w:p>
    <w:p>
      <w:pPr>
        <w:pStyle w:val="Style2"/>
        <w:keepNext w:val="0"/>
        <w:keepLines w:val="0"/>
        <w:widowControl w:val="0"/>
        <w:shd w:val="clear" w:color="auto" w:fill="auto"/>
        <w:bidi w:val="0"/>
        <w:spacing w:before="0" w:after="200" w:line="240" w:lineRule="auto"/>
        <w:ind w:left="3520" w:right="0" w:firstLine="0"/>
        <w:jc w:val="left"/>
        <w:rPr>
          <w:sz w:val="10"/>
          <w:szCs w:val="10"/>
        </w:rPr>
      </w:pPr>
      <w:r>
        <w:rPr>
          <w:rFonts w:ascii="Arial" w:eastAsia="Arial" w:hAnsi="Arial" w:cs="Arial"/>
          <w:color w:val="737373"/>
          <w:spacing w:val="0"/>
          <w:w w:val="100"/>
          <w:position w:val="0"/>
          <w:sz w:val="10"/>
          <w:szCs w:val="10"/>
          <w:shd w:val="clear" w:color="auto" w:fill="auto"/>
          <w:lang w:val="ru-RU" w:eastAsia="ru-RU" w:bidi="ru-RU"/>
        </w:rPr>
        <w:t xml:space="preserve">Действителен с 02.10.2023 </w:t>
      </w:r>
      <w:r>
        <w:rPr>
          <w:rFonts w:ascii="Arial" w:eastAsia="Arial" w:hAnsi="Arial" w:cs="Arial"/>
          <w:color w:val="8F8F8F"/>
          <w:spacing w:val="0"/>
          <w:w w:val="100"/>
          <w:position w:val="0"/>
          <w:sz w:val="10"/>
          <w:szCs w:val="10"/>
          <w:shd w:val="clear" w:color="auto" w:fill="auto"/>
          <w:lang w:val="ru-RU" w:eastAsia="ru-RU" w:bidi="ru-RU"/>
        </w:rPr>
        <w:t xml:space="preserve">по </w:t>
      </w:r>
      <w:r>
        <w:rPr>
          <w:rFonts w:ascii="Arial" w:eastAsia="Arial" w:hAnsi="Arial" w:cs="Arial"/>
          <w:color w:val="252525"/>
          <w:spacing w:val="0"/>
          <w:w w:val="100"/>
          <w:position w:val="0"/>
          <w:sz w:val="10"/>
          <w:szCs w:val="10"/>
          <w:shd w:val="clear" w:color="auto" w:fill="auto"/>
          <w:lang w:val="ru-RU" w:eastAsia="ru-RU" w:bidi="ru-RU"/>
        </w:rPr>
        <w:t>25.12.2024</w:t>
      </w:r>
    </w:p>
    <w:p>
      <w:pPr>
        <w:pStyle w:val="Style16"/>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2663825</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3121025</wp:posOffset>
                </wp:positionH>
                <wp:positionV relativeFrom="paragraph">
                  <wp:posOffset>462915</wp:posOffset>
                </wp:positionV>
                <wp:extent cx="1286510" cy="103505"/>
                <wp:wrapNone/>
                <wp:docPr id="17" name="Shape 1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75pt;margin-top:36.450000000000003pt;width:101.3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3078480</wp:posOffset>
                </wp:positionH>
                <wp:positionV relativeFrom="paragraph">
                  <wp:posOffset>151765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40000000000001pt;margin-top:11.95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5D5D5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Кириленко Вероника Дмитриевна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7474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74747"/>
          <w:spacing w:val="0"/>
          <w:w w:val="100"/>
          <w:position w:val="0"/>
          <w:sz w:val="12"/>
          <w:szCs w:val="12"/>
          <w:shd w:val="clear" w:color="auto" w:fill="auto"/>
          <w:lang w:val="ru-RU" w:eastAsia="ru-RU" w:bidi="ru-RU"/>
        </w:rPr>
        <w:t>00ЕЗАСА06595П8Е8О1</w:t>
      </w:r>
      <w:r>
        <w:rPr>
          <w:rFonts w:ascii="Arial" w:eastAsia="Arial" w:hAnsi="Arial" w:cs="Arial"/>
          <w:color w:val="5D5D5D"/>
          <w:spacing w:val="0"/>
          <w:w w:val="100"/>
          <w:position w:val="0"/>
          <w:sz w:val="12"/>
          <w:szCs w:val="12"/>
          <w:shd w:val="clear" w:color="auto" w:fill="auto"/>
          <w:lang w:val="ru-RU" w:eastAsia="ru-RU" w:bidi="ru-RU"/>
        </w:rPr>
        <w:t>519С558Е46735964</w:t>
      </w:r>
    </w:p>
    <w:p>
      <w:pPr>
        <w:pStyle w:val="Style2"/>
        <w:keepNext w:val="0"/>
        <w:keepLines w:val="0"/>
        <w:widowControl w:val="0"/>
        <w:shd w:val="clear" w:color="auto" w:fill="auto"/>
        <w:bidi w:val="0"/>
        <w:spacing w:before="0" w:after="320" w:line="240" w:lineRule="auto"/>
        <w:ind w:left="3100" w:right="0" w:firstLine="0"/>
        <w:jc w:val="left"/>
        <w:rPr>
          <w:sz w:val="12"/>
          <w:szCs w:val="12"/>
        </w:rPr>
      </w:pPr>
      <w:r>
        <w:rPr>
          <w:rFonts w:ascii="Arial" w:eastAsia="Arial" w:hAnsi="Arial" w:cs="Arial"/>
          <w:color w:val="5D5D5D"/>
          <w:spacing w:val="0"/>
          <w:w w:val="100"/>
          <w:position w:val="0"/>
          <w:sz w:val="12"/>
          <w:szCs w:val="12"/>
          <w:shd w:val="clear" w:color="auto" w:fill="auto"/>
          <w:lang w:val="ru-RU" w:eastAsia="ru-RU" w:bidi="ru-RU"/>
        </w:rPr>
        <w:t xml:space="preserve">Действителен </w:t>
      </w:r>
      <w:r>
        <w:rPr>
          <w:rFonts w:ascii="Arial" w:eastAsia="Arial" w:hAnsi="Arial" w:cs="Arial"/>
          <w:color w:val="252525"/>
          <w:spacing w:val="0"/>
          <w:w w:val="100"/>
          <w:position w:val="0"/>
          <w:sz w:val="12"/>
          <w:szCs w:val="12"/>
          <w:shd w:val="clear" w:color="auto" w:fill="auto"/>
          <w:lang w:val="ru-RU" w:eastAsia="ru-RU" w:bidi="ru-RU"/>
        </w:rPr>
        <w:t xml:space="preserve">с </w:t>
      </w:r>
      <w:r>
        <w:rPr>
          <w:rFonts w:ascii="Arial" w:eastAsia="Arial" w:hAnsi="Arial" w:cs="Arial"/>
          <w:color w:val="5D5D5D"/>
          <w:spacing w:val="0"/>
          <w:w w:val="100"/>
          <w:position w:val="0"/>
          <w:sz w:val="12"/>
          <w:szCs w:val="12"/>
          <w:shd w:val="clear" w:color="auto" w:fill="auto"/>
          <w:lang w:val="ru-RU" w:eastAsia="ru-RU" w:bidi="ru-RU"/>
        </w:rPr>
        <w:t xml:space="preserve">11.12.2023 </w:t>
      </w:r>
      <w:r>
        <w:rPr>
          <w:rFonts w:ascii="Arial" w:eastAsia="Arial" w:hAnsi="Arial" w:cs="Arial"/>
          <w:color w:val="8F8F8F"/>
          <w:spacing w:val="0"/>
          <w:w w:val="100"/>
          <w:position w:val="0"/>
          <w:sz w:val="12"/>
          <w:szCs w:val="12"/>
          <w:shd w:val="clear" w:color="auto" w:fill="auto"/>
          <w:lang w:val="ru-RU" w:eastAsia="ru-RU" w:bidi="ru-RU"/>
        </w:rPr>
        <w:t xml:space="preserve">по </w:t>
      </w:r>
      <w:r>
        <w:rPr>
          <w:rFonts w:ascii="Arial" w:eastAsia="Arial" w:hAnsi="Arial" w:cs="Arial"/>
          <w:color w:val="474747"/>
          <w:spacing w:val="0"/>
          <w:w w:val="100"/>
          <w:position w:val="0"/>
          <w:sz w:val="12"/>
          <w:szCs w:val="12"/>
          <w:shd w:val="clear" w:color="auto" w:fill="auto"/>
          <w:lang w:val="ru-RU" w:eastAsia="ru-RU" w:bidi="ru-RU"/>
        </w:rPr>
        <w:t>05.03.2025</w:t>
      </w:r>
    </w:p>
    <w:p>
      <w:pPr>
        <w:pStyle w:val="Style16"/>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2663825</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3121025</wp:posOffset>
                </wp:positionH>
                <wp:positionV relativeFrom="paragraph">
                  <wp:posOffset>462915</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75pt;margin-top:36.450000000000003pt;width:101.05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3078480</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40000000000001pt;margin-top:11.95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5D5D5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Вертий Анастасия Андреевна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7474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74747"/>
          <w:spacing w:val="0"/>
          <w:w w:val="100"/>
          <w:position w:val="0"/>
          <w:sz w:val="12"/>
          <w:szCs w:val="12"/>
          <w:shd w:val="clear" w:color="auto" w:fill="auto"/>
          <w:lang w:val="ru-RU" w:eastAsia="ru-RU" w:bidi="ru-RU"/>
        </w:rPr>
        <w:t xml:space="preserve">59900524С74694Е541 </w:t>
      </w:r>
      <w:r>
        <w:rPr>
          <w:rFonts w:ascii="Arial" w:eastAsia="Arial" w:hAnsi="Arial" w:cs="Arial"/>
          <w:color w:val="737373"/>
          <w:spacing w:val="0"/>
          <w:w w:val="100"/>
          <w:position w:val="0"/>
          <w:sz w:val="12"/>
          <w:szCs w:val="12"/>
          <w:shd w:val="clear" w:color="auto" w:fill="auto"/>
          <w:lang w:val="ru-RU" w:eastAsia="ru-RU" w:bidi="ru-RU"/>
        </w:rPr>
        <w:t>Е0761</w:t>
      </w:r>
      <w:r>
        <w:rPr>
          <w:rFonts w:ascii="Arial" w:eastAsia="Arial" w:hAnsi="Arial" w:cs="Arial"/>
          <w:color w:val="252525"/>
          <w:spacing w:val="0"/>
          <w:w w:val="100"/>
          <w:position w:val="0"/>
          <w:sz w:val="12"/>
          <w:szCs w:val="12"/>
          <w:shd w:val="clear" w:color="auto" w:fill="auto"/>
          <w:lang w:val="ru-RU" w:eastAsia="ru-RU" w:bidi="ru-RU"/>
        </w:rPr>
        <w:t xml:space="preserve">1 </w:t>
      </w:r>
      <w:r>
        <w:rPr>
          <w:rFonts w:ascii="Arial" w:eastAsia="Arial" w:hAnsi="Arial" w:cs="Arial"/>
          <w:color w:val="474747"/>
          <w:spacing w:val="0"/>
          <w:w w:val="100"/>
          <w:position w:val="0"/>
          <w:sz w:val="12"/>
          <w:szCs w:val="12"/>
          <w:shd w:val="clear" w:color="auto" w:fill="auto"/>
          <w:lang w:val="ru-RU" w:eastAsia="ru-RU" w:bidi="ru-RU"/>
        </w:rPr>
        <w:t>ВАЕ4944С</w:t>
      </w:r>
    </w:p>
    <w:p>
      <w:pPr>
        <w:pStyle w:val="Style2"/>
        <w:keepNext w:val="0"/>
        <w:keepLines w:val="0"/>
        <w:widowControl w:val="0"/>
        <w:shd w:val="clear" w:color="auto" w:fill="auto"/>
        <w:bidi w:val="0"/>
        <w:spacing w:before="0" w:after="4960" w:line="240" w:lineRule="auto"/>
        <w:ind w:left="3100" w:right="0" w:firstLine="0"/>
        <w:jc w:val="left"/>
        <w:rPr>
          <w:sz w:val="12"/>
          <w:szCs w:val="12"/>
        </w:rPr>
      </w:pPr>
      <w:r>
        <w:rPr>
          <w:rFonts w:ascii="Arial" w:eastAsia="Arial" w:hAnsi="Arial" w:cs="Arial"/>
          <w:color w:val="737373"/>
          <w:spacing w:val="0"/>
          <w:w w:val="100"/>
          <w:position w:val="0"/>
          <w:sz w:val="12"/>
          <w:szCs w:val="12"/>
          <w:shd w:val="clear" w:color="auto" w:fill="auto"/>
          <w:lang w:val="ru-RU" w:eastAsia="ru-RU" w:bidi="ru-RU"/>
        </w:rPr>
        <w:t xml:space="preserve">Действителен </w:t>
      </w:r>
      <w:r>
        <w:rPr>
          <w:rFonts w:ascii="Arial" w:eastAsia="Arial" w:hAnsi="Arial" w:cs="Arial"/>
          <w:color w:val="252525"/>
          <w:spacing w:val="0"/>
          <w:w w:val="100"/>
          <w:position w:val="0"/>
          <w:sz w:val="12"/>
          <w:szCs w:val="12"/>
          <w:shd w:val="clear" w:color="auto" w:fill="auto"/>
          <w:lang w:val="ru-RU" w:eastAsia="ru-RU" w:bidi="ru-RU"/>
        </w:rPr>
        <w:t xml:space="preserve">с 22.05.2024 </w:t>
      </w:r>
      <w:r>
        <w:rPr>
          <w:rFonts w:ascii="Arial" w:eastAsia="Arial" w:hAnsi="Arial" w:cs="Arial"/>
          <w:color w:val="8F8F8F"/>
          <w:spacing w:val="0"/>
          <w:w w:val="100"/>
          <w:position w:val="0"/>
          <w:sz w:val="12"/>
          <w:szCs w:val="12"/>
          <w:shd w:val="clear" w:color="auto" w:fill="auto"/>
          <w:lang w:val="ru-RU" w:eastAsia="ru-RU" w:bidi="ru-RU"/>
        </w:rPr>
        <w:t xml:space="preserve">по </w:t>
      </w:r>
      <w:r>
        <w:rPr>
          <w:rFonts w:ascii="Arial" w:eastAsia="Arial" w:hAnsi="Arial" w:cs="Arial"/>
          <w:color w:val="5D5D5D"/>
          <w:spacing w:val="0"/>
          <w:w w:val="100"/>
          <w:position w:val="0"/>
          <w:sz w:val="12"/>
          <w:szCs w:val="12"/>
          <w:shd w:val="clear" w:color="auto" w:fill="auto"/>
          <w:lang w:val="ru-RU" w:eastAsia="ru-RU" w:bidi="ru-RU"/>
        </w:rPr>
        <w:t>15.08.2025</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Исп.Вертий А.А.</w:t>
      </w:r>
    </w:p>
    <w:p>
      <w:pPr>
        <w:pStyle w:val="Style2"/>
        <w:keepNext w:val="0"/>
        <w:keepLines w:val="0"/>
        <w:widowControl w:val="0"/>
        <w:shd w:val="clear" w:color="auto" w:fill="auto"/>
        <w:bidi w:val="0"/>
        <w:spacing w:before="0" w:after="4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тел.(863) 240-86-88, вн.061-132</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728345</wp:posOffset>
              </wp:positionH>
              <wp:positionV relativeFrom="page">
                <wp:posOffset>9984740</wp:posOffset>
              </wp:positionV>
              <wp:extent cx="3267710" cy="100330"/>
              <wp:wrapNone/>
              <wp:docPr id="1" name="Shape 1"/>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2024-19640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50000000000001pt;margin-top:786.20000000000005pt;width:257.30000000000001pt;height:7.9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2024-19640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2024-19640</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Заголовок №3_"/>
    <w:basedOn w:val="DefaultParagraphFont"/>
    <w:link w:val="Style14"/>
    <w:rPr>
      <w:rFonts w:ascii="Times New Roman" w:eastAsia="Times New Roman" w:hAnsi="Times New Roman" w:cs="Times New Roman"/>
      <w:b/>
      <w:bCs/>
      <w:i w:val="0"/>
      <w:iCs w:val="0"/>
      <w:smallCaps w:val="0"/>
      <w:strike w:val="0"/>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52525"/>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2"/>
      <w:szCs w:val="3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Заголовок №3"/>
    <w:basedOn w:val="Normal"/>
    <w:link w:val="CharStyle15"/>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52525"/>
      <w:sz w:val="11"/>
      <w:szCs w:val="11"/>
      <w:u w:val="none"/>
    </w:rPr>
  </w:style>
  <w:style w:type="paragraph" w:customStyle="1" w:styleId="Style23">
    <w:name w:val="Заголовок №1"/>
    <w:basedOn w:val="Normal"/>
    <w:link w:val="CharStyle24"/>
    <w:pPr>
      <w:widowControl w:val="0"/>
      <w:shd w:val="clear" w:color="auto" w:fill="auto"/>
      <w:spacing w:after="62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