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735965</wp:posOffset>
                </wp:positionH>
                <wp:positionV relativeFrom="paragraph">
                  <wp:posOffset>2563495</wp:posOffset>
                </wp:positionV>
                <wp:extent cx="673735" cy="234950"/>
                <wp:wrapSquare wrapText="bothSides"/>
                <wp:docPr id="1" name="Shape 1"/>
                <a:graphic xmlns:a="http://schemas.openxmlformats.org/drawingml/2006/main">
                  <a:graphicData uri="http://schemas.microsoft.com/office/word/2010/wordprocessingShape">
                    <wps:wsp>
                      <wps:cNvSpPr txBox="1"/>
                      <wps:spPr>
                        <a:xfrm>
                          <a:ext cx="673735" cy="2349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950000000000003pt;margin-top:201.84999999999999pt;width:53.050000000000004pt;height:18.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v:textbox>
                <w10:wrap type="square" anchorx="page"/>
              </v:shape>
            </w:pict>
          </mc:Fallback>
        </mc:AlternateContent>
      </w:r>
      <w:r>
        <w:drawing>
          <wp:anchor distT="0" distB="1015365" distL="114300" distR="2366645" simplePos="0" relativeHeight="125829380" behindDoc="0" locked="0" layoutInCell="1" allowOverlap="1">
            <wp:simplePos x="0" y="0"/>
            <wp:positionH relativeFrom="page">
              <wp:posOffset>3704590</wp:posOffset>
            </wp:positionH>
            <wp:positionV relativeFrom="paragraph">
              <wp:posOffset>12700</wp:posOffset>
            </wp:positionV>
            <wp:extent cx="560705" cy="664210"/>
            <wp:wrapSquare wrapText="left"/>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560705" cy="664210"/>
                    </a:xfrm>
                    <a:prstGeom prst="rect"/>
                  </pic:spPr>
                </pic:pic>
              </a:graphicData>
            </a:graphic>
          </wp:anchor>
        </w:drawing>
      </w:r>
      <w:r>
        <mc:AlternateContent>
          <mc:Choice Requires="wps">
            <w:drawing>
              <wp:anchor distT="106680" distB="704215" distL="1059180" distR="114300" simplePos="0" relativeHeight="125829381" behindDoc="0" locked="0" layoutInCell="1" allowOverlap="1">
                <wp:simplePos x="0" y="0"/>
                <wp:positionH relativeFrom="page">
                  <wp:posOffset>4649470</wp:posOffset>
                </wp:positionH>
                <wp:positionV relativeFrom="paragraph">
                  <wp:posOffset>119380</wp:posOffset>
                </wp:positionV>
                <wp:extent cx="1868170" cy="868680"/>
                <wp:wrapSquare wrapText="left"/>
                <wp:docPr id="5" name="Shape 5"/>
                <a:graphic xmlns:a="http://schemas.openxmlformats.org/drawingml/2006/main">
                  <a:graphicData uri="http://schemas.microsoft.com/office/word/2010/wordprocessingShape">
                    <wps:wsp>
                      <wps:cNvSpPr txBox="1"/>
                      <wps:spPr>
                        <a:xfrm>
                          <a:ext cx="1868170" cy="868680"/>
                        </a:xfrm>
                        <a:prstGeom prst="rect"/>
                        <a:noFill/>
                      </wps:spPr>
                      <wps:txbx>
                        <w:txbxContent>
                          <w:p>
                            <w:pPr>
                              <w:pStyle w:val="Style4"/>
                              <w:keepNext w:val="0"/>
                              <w:keepLines w:val="0"/>
                              <w:widowControl w:val="0"/>
                              <w:shd w:val="clear" w:color="auto" w:fill="auto"/>
                              <w:bidi w:val="0"/>
                              <w:spacing w:before="0" w:after="0" w:line="288" w:lineRule="auto"/>
                              <w:ind w:left="0" w:right="0" w:firstLine="0"/>
                              <w:jc w:val="left"/>
                              <w:rPr>
                                <w:sz w:val="17"/>
                                <w:szCs w:val="17"/>
                              </w:rPr>
                            </w:pPr>
                            <w:r>
                              <w:rPr>
                                <w:b/>
                                <w:bCs/>
                                <w:spacing w:val="0"/>
                                <w:w w:val="100"/>
                                <w:position w:val="0"/>
                                <w:sz w:val="17"/>
                                <w:szCs w:val="17"/>
                                <w:shd w:val="clear" w:color="auto" w:fill="auto"/>
                                <w:lang w:val="ru-RU" w:eastAsia="ru-RU" w:bidi="ru-RU"/>
                              </w:rPr>
                              <w:t>ФЕДЕРАЛЬНОЙ</w:t>
                            </w:r>
                          </w:p>
                          <w:p>
                            <w:pPr>
                              <w:pStyle w:val="Style4"/>
                              <w:keepNext w:val="0"/>
                              <w:keepLines w:val="0"/>
                              <w:widowControl w:val="0"/>
                              <w:shd w:val="clear" w:color="auto" w:fill="auto"/>
                              <w:bidi w:val="0"/>
                              <w:spacing w:before="0" w:after="140" w:line="288" w:lineRule="auto"/>
                              <w:ind w:left="0" w:right="0" w:firstLine="0"/>
                              <w:jc w:val="left"/>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7"/>
                              <w:keepNext w:val="0"/>
                              <w:keepLines w:val="0"/>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Федеральной антимонопольной службалбн Коми Республиками</w:t>
                            </w:r>
                          </w:p>
                          <w:p>
                            <w:pPr>
                              <w:pStyle w:val="Style7"/>
                              <w:keepNext w:val="0"/>
                              <w:keepLines w:val="0"/>
                              <w:widowControl w:val="0"/>
                              <w:shd w:val="clear" w:color="auto" w:fill="auto"/>
                              <w:bidi w:val="0"/>
                              <w:spacing w:before="0" w:after="60" w:line="259" w:lineRule="auto"/>
                              <w:ind w:left="0" w:right="0" w:firstLine="0"/>
                              <w:jc w:val="center"/>
                            </w:pPr>
                            <w:r>
                              <w:rPr>
                                <w:spacing w:val="0"/>
                                <w:w w:val="100"/>
                                <w:position w:val="0"/>
                                <w:shd w:val="clear" w:color="auto" w:fill="auto"/>
                                <w:lang w:val="ru-RU" w:eastAsia="ru-RU" w:bidi="ru-RU"/>
                              </w:rPr>
                              <w:t>ВЕСЬКОДЛАНШ</w:t>
                            </w:r>
                          </w:p>
                        </w:txbxContent>
                      </wps:txbx>
                      <wps:bodyPr lIns="0" tIns="0" rIns="0" bIns="0">
                        <a:noAutoFit/>
                      </wps:bodyPr>
                    </wps:wsp>
                  </a:graphicData>
                </a:graphic>
              </wp:anchor>
            </w:drawing>
          </mc:Choice>
          <mc:Fallback>
            <w:pict>
              <v:shape id="_x0000_s1031" type="#_x0000_t202" style="position:absolute;margin-left:366.10000000000002pt;margin-top:9.4000000000000004pt;width:147.09999999999999pt;height:68.400000000000006pt;z-index:-125829372;mso-wrap-distance-left:83.400000000000006pt;mso-wrap-distance-top:8.4000000000000004pt;mso-wrap-distance-right:9.pt;mso-wrap-distance-bottom:55.450000000000003pt;mso-position-horizontal-relative:page" filled="f" stroked="f">
                <v:textbox inset="0,0,0,0">
                  <w:txbxContent>
                    <w:p>
                      <w:pPr>
                        <w:pStyle w:val="Style4"/>
                        <w:keepNext w:val="0"/>
                        <w:keepLines w:val="0"/>
                        <w:widowControl w:val="0"/>
                        <w:shd w:val="clear" w:color="auto" w:fill="auto"/>
                        <w:bidi w:val="0"/>
                        <w:spacing w:before="0" w:after="0" w:line="288" w:lineRule="auto"/>
                        <w:ind w:left="0" w:right="0" w:firstLine="0"/>
                        <w:jc w:val="left"/>
                        <w:rPr>
                          <w:sz w:val="17"/>
                          <w:szCs w:val="17"/>
                        </w:rPr>
                      </w:pPr>
                      <w:r>
                        <w:rPr>
                          <w:b/>
                          <w:bCs/>
                          <w:spacing w:val="0"/>
                          <w:w w:val="100"/>
                          <w:position w:val="0"/>
                          <w:sz w:val="17"/>
                          <w:szCs w:val="17"/>
                          <w:shd w:val="clear" w:color="auto" w:fill="auto"/>
                          <w:lang w:val="ru-RU" w:eastAsia="ru-RU" w:bidi="ru-RU"/>
                        </w:rPr>
                        <w:t>ФЕДЕРАЛЬНОЙ</w:t>
                      </w:r>
                    </w:p>
                    <w:p>
                      <w:pPr>
                        <w:pStyle w:val="Style4"/>
                        <w:keepNext w:val="0"/>
                        <w:keepLines w:val="0"/>
                        <w:widowControl w:val="0"/>
                        <w:shd w:val="clear" w:color="auto" w:fill="auto"/>
                        <w:bidi w:val="0"/>
                        <w:spacing w:before="0" w:after="140" w:line="288" w:lineRule="auto"/>
                        <w:ind w:left="0" w:right="0" w:firstLine="0"/>
                        <w:jc w:val="left"/>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7"/>
                        <w:keepNext w:val="0"/>
                        <w:keepLines w:val="0"/>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Федеральной антимонопольной службалбн Коми Республиками</w:t>
                      </w:r>
                    </w:p>
                    <w:p>
                      <w:pPr>
                        <w:pStyle w:val="Style7"/>
                        <w:keepNext w:val="0"/>
                        <w:keepLines w:val="0"/>
                        <w:widowControl w:val="0"/>
                        <w:shd w:val="clear" w:color="auto" w:fill="auto"/>
                        <w:bidi w:val="0"/>
                        <w:spacing w:before="0" w:after="60" w:line="259" w:lineRule="auto"/>
                        <w:ind w:left="0" w:right="0" w:firstLine="0"/>
                        <w:jc w:val="center"/>
                      </w:pPr>
                      <w:r>
                        <w:rPr>
                          <w:spacing w:val="0"/>
                          <w:w w:val="100"/>
                          <w:position w:val="0"/>
                          <w:shd w:val="clear" w:color="auto" w:fill="auto"/>
                          <w:lang w:val="ru-RU" w:eastAsia="ru-RU" w:bidi="ru-RU"/>
                        </w:rPr>
                        <w:t>ВЕСЬКОДЛАНШ</w:t>
                      </w:r>
                    </w:p>
                  </w:txbxContent>
                </v:textbox>
                <w10:wrap type="square" side="left" anchorx="page"/>
              </v:shape>
            </w:pict>
          </mc:Fallback>
        </mc:AlternateContent>
      </w:r>
      <w:r>
        <mc:AlternateContent>
          <mc:Choice Requires="wps">
            <w:drawing>
              <wp:anchor distT="1134110" distB="0" distL="1278890" distR="336550" simplePos="0" relativeHeight="125829383" behindDoc="0" locked="0" layoutInCell="1" allowOverlap="1">
                <wp:simplePos x="0" y="0"/>
                <wp:positionH relativeFrom="page">
                  <wp:posOffset>4869180</wp:posOffset>
                </wp:positionH>
                <wp:positionV relativeFrom="paragraph">
                  <wp:posOffset>1146810</wp:posOffset>
                </wp:positionV>
                <wp:extent cx="1426210" cy="545465"/>
                <wp:wrapSquare wrapText="left"/>
                <wp:docPr id="7" name="Shape 7"/>
                <a:graphic xmlns:a="http://schemas.openxmlformats.org/drawingml/2006/main">
                  <a:graphicData uri="http://schemas.microsoft.com/office/word/2010/wordprocessingShape">
                    <wps:wsp>
                      <wps:cNvSpPr txBox="1"/>
                      <wps:spPr>
                        <a:xfrm>
                          <a:ext cx="1426210" cy="545465"/>
                        </a:xfrm>
                        <a:prstGeom prst="rect"/>
                        <a:noFill/>
                      </wps:spPr>
                      <wps:txbx>
                        <w:txbxContent>
                          <w:p>
                            <w:pPr>
                              <w:pStyle w:val="Style4"/>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е-таИ: 1о11@Га8.§оу.га</w:t>
                            </w:r>
                          </w:p>
                        </w:txbxContent>
                      </wps:txbx>
                      <wps:bodyPr lIns="0" tIns="0" rIns="0" bIns="0">
                        <a:noAutoFit/>
                      </wps:bodyPr>
                    </wps:wsp>
                  </a:graphicData>
                </a:graphic>
              </wp:anchor>
            </w:drawing>
          </mc:Choice>
          <mc:Fallback>
            <w:pict>
              <v:shape id="_x0000_s1033" type="#_x0000_t202" style="position:absolute;margin-left:383.40000000000003pt;margin-top:90.299999999999997pt;width:112.3pt;height:42.950000000000003pt;z-index:-125829370;mso-wrap-distance-left:100.7pt;mso-wrap-distance-top:89.299999999999997pt;mso-wrap-distance-right:26.5pt;mso-position-horizontal-relative:page" filled="f" stroked="f">
                <v:textbox inset="0,0,0,0">
                  <w:txbxContent>
                    <w:p>
                      <w:pPr>
                        <w:pStyle w:val="Style4"/>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е-таИ: 1о11@Га8.§оу.га</w:t>
                      </w:r>
                    </w:p>
                  </w:txbxContent>
                </v:textbox>
                <w10:wrap type="square" side="left" anchorx="page"/>
              </v:shape>
            </w:pict>
          </mc:Fallback>
        </mc:AlternateContent>
      </w:r>
    </w:p>
    <w:p>
      <w:pPr>
        <w:pStyle w:val="Style4"/>
        <w:keepNext w:val="0"/>
        <w:keepLines w:val="0"/>
        <w:widowControl w:val="0"/>
        <w:shd w:val="clear" w:color="auto" w:fill="auto"/>
        <w:bidi w:val="0"/>
        <w:spacing w:before="0" w:after="140" w:line="300" w:lineRule="auto"/>
        <w:ind w:left="-4400" w:right="0" w:firstLine="780"/>
        <w:jc w:val="left"/>
        <w:rPr>
          <w:sz w:val="17"/>
          <w:szCs w:val="17"/>
        </w:rPr>
      </w:pPr>
      <w:r>
        <w:rPr>
          <w:b/>
          <w:bCs/>
          <w:spacing w:val="0"/>
          <w:w w:val="100"/>
          <w:position w:val="0"/>
          <w:sz w:val="17"/>
          <w:szCs w:val="17"/>
          <w:shd w:val="clear" w:color="auto" w:fill="auto"/>
          <w:lang w:val="ru-RU" w:eastAsia="ru-RU" w:bidi="ru-RU"/>
        </w:rPr>
        <w:t>ФЕДЕРАЛЬНАЯ АНТИМОНОПОЛЬНАЯ СЛУЖБА</w:t>
      </w:r>
    </w:p>
    <w:p>
      <w:pPr>
        <w:pStyle w:val="Style7"/>
        <w:keepNext w:val="0"/>
        <w:keepLines w:val="0"/>
        <w:widowControl w:val="0"/>
        <w:shd w:val="clear" w:color="auto" w:fill="auto"/>
        <w:bidi w:val="0"/>
        <w:spacing w:before="0" w:after="0"/>
        <w:ind w:left="-4400" w:right="0" w:firstLine="780"/>
        <w:jc w:val="left"/>
      </w:pPr>
      <w:r>
        <w:rPr>
          <w:spacing w:val="0"/>
          <w:w w:val="100"/>
          <w:position w:val="0"/>
          <w:shd w:val="clear" w:color="auto" w:fill="auto"/>
          <w:lang w:val="ru-RU" w:eastAsia="ru-RU" w:bidi="ru-RU"/>
        </w:rPr>
        <w:t>УПРАВЛЕНИЕ Федеральной антимонопольной службы по Республике Коми</w:t>
      </w:r>
    </w:p>
    <w:p>
      <w:pPr>
        <w:pStyle w:val="Style4"/>
        <w:keepNext w:val="0"/>
        <w:keepLines w:val="0"/>
        <w:widowControl w:val="0"/>
        <w:shd w:val="clear" w:color="auto" w:fill="auto"/>
        <w:bidi w:val="0"/>
        <w:spacing w:before="0" w:after="0"/>
        <w:ind w:left="-4500" w:right="0" w:firstLine="0"/>
        <w:jc w:val="left"/>
      </w:pPr>
      <w:r>
        <w:rPr>
          <w:spacing w:val="0"/>
          <w:w w:val="100"/>
          <w:position w:val="0"/>
          <w:shd w:val="clear" w:color="auto" w:fill="auto"/>
          <w:lang w:val="ru-RU" w:eastAsia="ru-RU" w:bidi="ru-RU"/>
        </w:rPr>
        <w:t>ул. Интернациональная, 160А, г. Сыктывкар, ГСП-2, 167982, тел./факс: (8212) 21-41-29 е-таП: 1о11@Га8.§оу.ги</w:t>
      </w:r>
    </w:p>
    <w:p>
      <w:pPr>
        <w:pStyle w:val="Style12"/>
        <w:keepNext/>
        <w:keepLines/>
        <w:widowControl w:val="0"/>
        <w:shd w:val="clear" w:color="auto" w:fill="auto"/>
        <w:tabs>
          <w:tab w:pos="-3022" w:val="left"/>
        </w:tabs>
        <w:bidi w:val="0"/>
        <w:spacing w:before="0"/>
        <w:ind w:left="0" w:right="0"/>
        <w:jc w:val="left"/>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ОД/5634/2</w:t>
      </w:r>
      <w:r>
        <w:rPr>
          <w:color w:val="000000"/>
          <w:spacing w:val="0"/>
          <w:w w:val="100"/>
          <w:position w:val="0"/>
          <w:u w:val="none"/>
          <w:shd w:val="clear" w:color="auto" w:fill="auto"/>
          <w:lang w:val="ru-RU" w:eastAsia="ru-RU" w:bidi="ru-RU"/>
        </w:rPr>
        <w:t>4</w:t>
      </w:r>
      <w:bookmarkEnd w:id="0"/>
    </w:p>
    <w:p>
      <w:pPr>
        <w:pStyle w:val="Style7"/>
        <w:keepNext w:val="0"/>
        <w:keepLines w:val="0"/>
        <w:widowControl w:val="0"/>
        <w:shd w:val="clear" w:color="auto" w:fill="auto"/>
        <w:bidi w:val="0"/>
        <w:spacing w:before="0" w:after="140" w:line="271" w:lineRule="auto"/>
        <w:ind w:left="0" w:right="0" w:hanging="498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2"/>
        <w:keepNext w:val="0"/>
        <w:keepLines w:val="0"/>
        <w:widowControl w:val="0"/>
        <w:shd w:val="clear" w:color="auto" w:fill="auto"/>
        <w:bidi w:val="0"/>
        <w:spacing w:before="0" w:after="260" w:line="240" w:lineRule="auto"/>
        <w:ind w:left="0" w:right="0" w:firstLine="0"/>
        <w:jc w:val="left"/>
      </w:pPr>
      <w:r>
        <w:rPr>
          <w:b/>
          <w:bCs/>
          <w:color w:val="000000"/>
          <w:spacing w:val="0"/>
          <w:w w:val="100"/>
          <w:position w:val="0"/>
          <w:shd w:val="clear" w:color="auto" w:fill="auto"/>
          <w:lang w:val="ru-RU" w:eastAsia="ru-RU" w:bidi="ru-RU"/>
        </w:rPr>
        <w:t>Общество с ограниченной ответственностью «Инженерно</w:t>
        <w:softHyphen/>
        <w:t xml:space="preserve">строительное объединение «Союз комплексного проектирования» </w:t>
      </w:r>
      <w:r>
        <w:rPr>
          <w:color w:val="000000"/>
          <w:spacing w:val="0"/>
          <w:w w:val="100"/>
          <w:position w:val="0"/>
          <w:shd w:val="clear" w:color="auto" w:fill="auto"/>
          <w:lang w:val="ru-RU" w:eastAsia="ru-RU" w:bidi="ru-RU"/>
        </w:rPr>
        <w:t>посредством Единой информационной системы</w:t>
      </w:r>
    </w:p>
    <w:p>
      <w:pPr>
        <w:pStyle w:val="Style2"/>
        <w:keepNext w:val="0"/>
        <w:keepLines w:val="0"/>
        <w:widowControl w:val="0"/>
        <w:shd w:val="clear" w:color="auto" w:fill="auto"/>
        <w:bidi w:val="0"/>
        <w:spacing w:before="0" w:after="260" w:line="240" w:lineRule="auto"/>
        <w:ind w:left="0" w:right="0" w:firstLine="0"/>
        <w:jc w:val="left"/>
      </w:pPr>
      <w:r>
        <w:rPr>
          <w:b/>
          <w:bCs/>
          <w:color w:val="000000"/>
          <w:spacing w:val="0"/>
          <w:w w:val="100"/>
          <w:position w:val="0"/>
          <w:shd w:val="clear" w:color="auto" w:fill="auto"/>
          <w:lang w:val="ru-RU" w:eastAsia="ru-RU" w:bidi="ru-RU"/>
        </w:rPr>
        <w:t>Государственное казенное учреждение Республики Коми «Центр обеспечения организации и проведения торгов»</w:t>
      </w:r>
    </w:p>
    <w:p>
      <w:pPr>
        <w:pStyle w:val="Style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посредством Единой информационной системы</w:t>
      </w:r>
    </w:p>
    <w:p>
      <w:pPr>
        <w:pStyle w:val="Style2"/>
        <w:keepNext w:val="0"/>
        <w:keepLines w:val="0"/>
        <w:widowControl w:val="0"/>
        <w:shd w:val="clear" w:color="auto" w:fill="auto"/>
        <w:bidi w:val="0"/>
        <w:spacing w:before="0" w:after="260" w:line="240" w:lineRule="auto"/>
        <w:ind w:left="0" w:right="0" w:firstLine="0"/>
        <w:jc w:val="left"/>
      </w:pPr>
      <w:r>
        <w:rPr>
          <w:b/>
          <w:bCs/>
          <w:color w:val="000000"/>
          <w:spacing w:val="0"/>
          <w:w w:val="100"/>
          <w:position w:val="0"/>
          <w:shd w:val="clear" w:color="auto" w:fill="auto"/>
          <w:lang w:val="ru-RU" w:eastAsia="ru-RU" w:bidi="ru-RU"/>
        </w:rPr>
        <w:t>Государственное казенное учреждение Республики Коми «Служба единого заказчика Республики Коми»</w:t>
      </w:r>
    </w:p>
    <w:p>
      <w:pPr>
        <w:pStyle w:val="Style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посредством Единой информационной системы</w:t>
      </w:r>
    </w:p>
    <w:p>
      <w:pPr>
        <w:pStyle w:val="Style17"/>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Акционерное общество «Сбербанк - Автоматизированная система торгов»</w:t>
      </w:r>
      <w:bookmarkEnd w:id="2"/>
    </w:p>
    <w:p>
      <w:pPr>
        <w:pStyle w:val="Style2"/>
        <w:keepNext w:val="0"/>
        <w:keepLines w:val="0"/>
        <w:widowControl w:val="0"/>
        <w:shd w:val="clear" w:color="auto" w:fill="auto"/>
        <w:bidi w:val="0"/>
        <w:spacing w:before="0" w:after="0" w:line="240" w:lineRule="auto"/>
        <w:ind w:left="0" w:right="0" w:firstLine="0"/>
        <w:jc w:val="left"/>
        <w:sectPr>
          <w:footerReference w:type="default" r:id="rId7"/>
          <w:footnotePr>
            <w:pos w:val="pageBottom"/>
            <w:numFmt w:val="decimal"/>
            <w:numRestart w:val="continuous"/>
          </w:footnotePr>
          <w:pgSz w:w="11900" w:h="16840"/>
          <w:pgMar w:top="423" w:right="1218" w:bottom="1197" w:left="6103" w:header="0" w:footer="3" w:gutter="0"/>
          <w:pgNumType w:start="1"/>
          <w:cols w:space="720"/>
          <w:noEndnote/>
          <w:rtlGutter w:val="0"/>
          <w:docGrid w:linePitch="360"/>
        </w:sectPr>
      </w:pPr>
      <w:r>
        <w:rPr>
          <w:color w:val="000000"/>
          <w:spacing w:val="0"/>
          <w:w w:val="100"/>
          <w:position w:val="0"/>
          <w:shd w:val="clear" w:color="auto" w:fill="auto"/>
          <w:lang w:val="ru-RU" w:eastAsia="ru-RU" w:bidi="ru-RU"/>
        </w:rPr>
        <w:t>посредством Единой информационной системы</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3" w:after="6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23" w:right="0" w:bottom="1197" w:left="0" w:header="0" w:footer="3" w:gutter="0"/>
          <w:cols w:space="720"/>
          <w:noEndnote/>
          <w:rtlGutter w:val="0"/>
          <w:docGrid w:linePitch="360"/>
        </w:sectPr>
      </w:pPr>
    </w:p>
    <w:p>
      <w:pPr>
        <w:pStyle w:val="Style19"/>
        <w:keepNext/>
        <w:keepLines/>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423" w:right="546" w:bottom="1197" w:left="1097" w:header="0" w:footer="3" w:gutter="0"/>
          <w:cols w:space="720"/>
          <w:noEndnote/>
          <w:rtlGutter w:val="0"/>
          <w:docGrid w:linePitch="360"/>
        </w:sectPr>
      </w:pPr>
      <w:bookmarkStart w:id="4" w:name="bookmark4"/>
      <w:r>
        <w:rPr>
          <w:color w:val="000000"/>
          <w:spacing w:val="0"/>
          <w:position w:val="0"/>
          <w:shd w:val="clear" w:color="auto" w:fill="auto"/>
          <w:lang w:val="ru-RU" w:eastAsia="ru-RU" w:bidi="ru-RU"/>
        </w:rPr>
        <w:t>111111Ш11111Н1111111</w:t>
      </w:r>
      <w:bookmarkEnd w:id="4"/>
    </w:p>
    <w:p>
      <w:pPr>
        <w:pStyle w:val="Style17"/>
        <w:keepNext/>
        <w:keepLines/>
        <w:widowControl w:val="0"/>
        <w:shd w:val="clear" w:color="auto" w:fill="auto"/>
        <w:bidi w:val="0"/>
        <w:spacing w:before="280" w:line="240" w:lineRule="auto"/>
        <w:ind w:left="0" w:right="0" w:firstLine="0"/>
        <w:jc w:val="center"/>
      </w:pPr>
      <w:bookmarkStart w:id="6" w:name="bookmark6"/>
      <w:r>
        <w:rPr>
          <w:color w:val="000000"/>
          <w:spacing w:val="0"/>
          <w:w w:val="100"/>
          <w:position w:val="0"/>
          <w:shd w:val="clear" w:color="auto" w:fill="auto"/>
          <w:lang w:val="ru-RU" w:eastAsia="ru-RU" w:bidi="ru-RU"/>
        </w:rPr>
        <w:t>РЕШЕНИЕ</w:t>
        <w:br/>
        <w:t>по жалобе № 011/06/48-878/2024</w:t>
      </w:r>
      <w:bookmarkEnd w:id="6"/>
    </w:p>
    <w:p>
      <w:pPr>
        <w:pStyle w:val="Style2"/>
        <w:keepNext w:val="0"/>
        <w:keepLines w:val="0"/>
        <w:widowControl w:val="0"/>
        <w:shd w:val="clear" w:color="auto" w:fill="auto"/>
        <w:tabs>
          <w:tab w:pos="8722" w:val="left"/>
        </w:tabs>
        <w:bidi w:val="0"/>
        <w:spacing w:before="0" w:after="260" w:line="240" w:lineRule="auto"/>
        <w:ind w:left="0" w:right="0" w:firstLine="0"/>
        <w:jc w:val="both"/>
      </w:pPr>
      <w:r>
        <w:rPr>
          <w:color w:val="000000"/>
          <w:spacing w:val="0"/>
          <w:w w:val="100"/>
          <w:position w:val="0"/>
          <w:shd w:val="clear" w:color="auto" w:fill="auto"/>
          <w:lang w:val="ru-RU" w:eastAsia="ru-RU" w:bidi="ru-RU"/>
        </w:rPr>
        <w:t>30 сентября 2024 года</w:t>
        <w:tab/>
        <w:t>г. Сыктывкар</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созданная приказом Коми УФАС России от 03.11.2022 № 156 «О создании комиссии по контролю в сфере закупок», в составе: Дейберт О.И. - заместителя руководителя управления - начальника отдела контроля закупок, председателя Комиссии; Овериной А.В. - главного специалиста - эксперта управления, члена Комиссии; Растегаевой А.Д. - специалиста - эксперта управления, члена Комиссии (далее - Комиссия Коми УФАС России), рассмотрев жалобу общества с ограниченной ответственностью «Инженерно-строительное объединение «Союз комплексного проектирования» (далее - ООО «ИСО «СКП») от 23.09.2024 № 123/24 (вх. от 23.09.2024 № 9159/24) на действия комиссии по осуществлению закупок уполномоченного учреждения - государственного казенного учреждения Республики Коми «Центр обеспечения организации и проведения торгов» (далее - ГКУ РК «ЦООиПТ») при осуществлении закупки способом открытого конкурса в электронной форме «Выполнение работ по подготовке проектной документации по объекту капитального строительства «Реконструкция здания ГАУ РК «Академический театр оперы и балета Республики Коми», извещение № 0307200030624001825 (далее - жалоба),</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при участии в рассмотрении жалобы посредством веб-видеоконференции:</w:t>
      </w:r>
    </w:p>
    <w:p>
      <w:pPr>
        <w:pStyle w:val="Style2"/>
        <w:keepNext w:val="0"/>
        <w:keepLines w:val="0"/>
        <w:widowControl w:val="0"/>
        <w:numPr>
          <w:ilvl w:val="0"/>
          <w:numId w:val="1"/>
        </w:numPr>
        <w:shd w:val="clear" w:color="auto" w:fill="auto"/>
        <w:tabs>
          <w:tab w:pos="88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Бердышевой С.М., представителя ООО «ИСО «СКП» по доверенности от 26.09.2024,</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в рассмотрении жалобы:</w:t>
      </w:r>
    </w:p>
    <w:p>
      <w:pPr>
        <w:pStyle w:val="Style2"/>
        <w:keepNext w:val="0"/>
        <w:keepLines w:val="0"/>
        <w:widowControl w:val="0"/>
        <w:numPr>
          <w:ilvl w:val="0"/>
          <w:numId w:val="1"/>
        </w:numPr>
        <w:shd w:val="clear" w:color="auto" w:fill="auto"/>
        <w:tabs>
          <w:tab w:pos="89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Панеевой И.С., Костина В.А., представителей государственного казенного учреждения Республики Коми «Служба единого заказчика Республики Коми» (далее - ГКУ РК «Служба единого заказчика Республики Коми») по доверенностям от 29.07.2024 № 119, от 27.09.2024 № 137,</w:t>
      </w:r>
    </w:p>
    <w:p>
      <w:pPr>
        <w:pStyle w:val="Style2"/>
        <w:keepNext w:val="0"/>
        <w:keepLines w:val="0"/>
        <w:widowControl w:val="0"/>
        <w:numPr>
          <w:ilvl w:val="0"/>
          <w:numId w:val="1"/>
        </w:numPr>
        <w:shd w:val="clear" w:color="auto" w:fill="auto"/>
        <w:tabs>
          <w:tab w:pos="89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Бебякиной О.В., представителя ГКУ РК «ЦООиПТ» по доверенности от 09.01.2024 № 1,</w:t>
      </w:r>
    </w:p>
    <w:p>
      <w:pPr>
        <w:pStyle w:val="Style17"/>
        <w:keepNext/>
        <w:keepLines/>
        <w:widowControl w:val="0"/>
        <w:shd w:val="clear" w:color="auto" w:fill="auto"/>
        <w:bidi w:val="0"/>
        <w:spacing w:before="0" w:line="240" w:lineRule="auto"/>
        <w:ind w:left="4440" w:right="0" w:firstLine="0"/>
        <w:jc w:val="both"/>
      </w:pPr>
      <w:bookmarkStart w:id="8" w:name="bookmark8"/>
      <w:r>
        <w:rPr>
          <w:color w:val="000000"/>
          <w:spacing w:val="0"/>
          <w:w w:val="100"/>
          <w:position w:val="0"/>
          <w:shd w:val="clear" w:color="auto" w:fill="auto"/>
          <w:lang w:val="ru-RU" w:eastAsia="ru-RU" w:bidi="ru-RU"/>
        </w:rPr>
        <w:t>УСТАНОВИЛА:</w:t>
      </w:r>
      <w:bookmarkEnd w:id="8"/>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«ИСО «СКП» от 23.09.2024 № 123/24 (вх. от 23.09.2024 № 9159/24) на действия комиссии по осуществлению закупок уполномоченного учреждения - ГКУ РК «ЦООиПТ» при осуществлении закупки способом открытого конкурса в электронной форме «Выполнение работ по подготовке проектной документации по объекту капитального строительства «Реконструкция здания ГАУ РК «Академический театр оперы и балета Республики Коми», извещение № 0307200030624001825 (далее - закупка, открытый конкурс в электронной форме).</w:t>
      </w:r>
    </w:p>
    <w:p>
      <w:pPr>
        <w:pStyle w:val="Style2"/>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пунктом 2 части 2 статьи 105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связи с чем жалоба принята в Коми УФАС России к рассмотрению.</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«ИСО «СКП», ГКУ РК «ЦООиПТ», ГКУ РК «Служба единого заказчика Республики Коми», акционерное общество «Сбербанк-АСТ» (далее - оператор электронной площадки) о времени и месте рассмотрения жалобы и проведения внеплановой проверки надлежащим образом извещены.</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2 статьи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w:t>
        <w:softHyphen/>
        <w:t>конференц-связи при наличии в контрольном органе в сфере закупок технической возможности осуществления видео-конференц-связи.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«ИСО «СКП» в письме вх. от 27.09.2024 № 9354-ЭП/24, № 9330-ЭП/24 заявлено ходатайство о предоставлении возможности участия в заседании по рассмотрению жалобы посредством видео-конференц-связи.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связи с наличием технической возможности осуществления видео-конференцсвязи при рассмотрении жалобы и проведения внеплановой проверки сторонам обеспечена возможность участия в рассмотрении жалобы с использованием систем видео</w:t>
        <w:softHyphen/>
        <w:t>конференцсвязи.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«ИСО «СКП», ГКУ РК «ЦООиПТ», ГКУ РК «Служба единого заказчика Республики Коми», акционерное общество «Сбербанк-АСТ» о формате (веб</w:t>
        <w:softHyphen/>
        <w:t>видеоконференция) рассмотрения жалобы надлежащим образом извещены.</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законодательно установленных сроков рассмотрения жалобы отсутствие представителей оператора электронной площадки не препятствует рассмотрению жалобы и проведению внеплановой проверки.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«ИСО «СКП» обжалованы действия комиссии по осуществлению закупки при подведении итогов закупки, в части принятого решения относительно отстранения участника закупки - ООО «ИСО «СКП» в соответствии с частью 9 статьи 31 Закона о контрактной системе по причине его несоответствия требованиям, установленным в извещении об осуществлении закупки в соответствии с частью 1 статьи 31 Закона о контрактной системе, оформленного в протоколе подведения итогов определения поставщика (подрядчика, исполнителя) от 19.09.2024 № ИЭОК1.</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ГКУ РК «ЦООиПТ», ГКУ РК «Служба единого заказчика Республики Коми» в отзывах на жалобу от 26.09.2024 № 09-02/58 (вх. от 27.090.2024 № 9327/24), от 26.09.2024 № 03-03/155 (вх. от 27.09.2024 № 9347-ЭП/24) заявлены возражения относительно позиции заявителя.</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Коми УФАС России в ходе проведения внеплановой проверки осуществления закупки в соответствии с пунктом 1 части 15 статьи 99 Закона о контрактной системе, изучив материалы жалобы, ознакомившись с извещением о проведении открытого конкурса в электронной форме, электронными документами, содержащимися при указанном извещении, заслушав представителей сторон, пришла к нижеследующим выводам.</w:t>
      </w:r>
    </w:p>
    <w:p>
      <w:pPr>
        <w:pStyle w:val="Style2"/>
        <w:keepNext w:val="0"/>
        <w:keepLines w:val="0"/>
        <w:widowControl w:val="0"/>
        <w:numPr>
          <w:ilvl w:val="0"/>
          <w:numId w:val="3"/>
        </w:numPr>
        <w:shd w:val="clear" w:color="auto" w:fill="auto"/>
        <w:tabs>
          <w:tab w:pos="9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Заказчиком осуществления закупки явилось ГКУ РК «Служба единого заказчика Республики Коми».</w:t>
      </w:r>
    </w:p>
    <w:p>
      <w:pPr>
        <w:pStyle w:val="Style2"/>
        <w:keepNext w:val="0"/>
        <w:keepLines w:val="0"/>
        <w:widowControl w:val="0"/>
        <w:shd w:val="clear" w:color="auto" w:fill="auto"/>
        <w:bidi w:val="0"/>
        <w:spacing w:before="0" w:after="0" w:line="240" w:lineRule="auto"/>
        <w:ind w:left="0" w:right="0" w:firstLine="700"/>
        <w:jc w:val="both"/>
        <w:sectPr>
          <w:headerReference w:type="default" r:id="rId8"/>
          <w:footerReference w:type="default" r:id="rId9"/>
          <w:footnotePr>
            <w:pos w:val="pageBottom"/>
            <w:numFmt w:val="decimal"/>
            <w:numRestart w:val="continuous"/>
          </w:footnotePr>
          <w:pgSz w:w="11900" w:h="16840"/>
          <w:pgMar w:top="1182" w:right="537" w:bottom="1278" w:left="1100" w:header="0" w:footer="3" w:gutter="0"/>
          <w:cols w:space="720"/>
          <w:noEndnote/>
          <w:rtlGutter w:val="0"/>
          <w:docGrid w:linePitch="360"/>
        </w:sectPr>
      </w:pPr>
      <w:r>
        <w:rPr>
          <w:color w:val="000000"/>
          <w:spacing w:val="0"/>
          <w:w w:val="100"/>
          <w:position w:val="0"/>
          <w:shd w:val="clear" w:color="auto" w:fill="auto"/>
          <w:lang w:val="ru-RU" w:eastAsia="ru-RU" w:bidi="ru-RU"/>
        </w:rPr>
        <w:t>Уполномоченным учреждением, наделенным в соответствии с постановлением Правительства Республики Коми от 04.02.2022 № 45 «О централизации закупок товаров, работ, услуг для нужд Республики Коми» функциями по определению поставщиков (подрядчиков, исполнителей) для заказчиков Республики Коми, явилось ГКУ РК «ЦООиПТ».</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 закупки способом открытого конкурса в электронной форме - «Выполнение работ по подготовке проектной документации по объекту капитального строительства «Реконструкция здания ГАУ РК «Академический театр оперы и балета Республики Коми».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- 85 000 000,00 руб.</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 проведении открытого конкурса в электронной форме размещено на официальном сайте Единой информационной системы в сфере закупок \у\у\у./акирк1.доу.ги 14.08.2024, изменение извещения о проведении открытого конкурса в электронной форме от 19.08.2024 №ИИ1 в ред. №2 - 19.08.2024, изменение извещения о проведении открытого конкурса в электронной форме от 21.08.2024 №ИИ2 в ред. №3 - 21.08.2024, изменение извещения о проведении открытого конкурса в электронной форме от 30.08.2024 №ИИ3 в ред. №4 - 30.08.2024.</w:t>
      </w:r>
    </w:p>
    <w:p>
      <w:pPr>
        <w:pStyle w:val="Style2"/>
        <w:keepNext w:val="0"/>
        <w:keepLines w:val="0"/>
        <w:widowControl w:val="0"/>
        <w:numPr>
          <w:ilvl w:val="0"/>
          <w:numId w:val="3"/>
        </w:numPr>
        <w:shd w:val="clear" w:color="auto" w:fill="auto"/>
        <w:tabs>
          <w:tab w:pos="9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 пункту 1 части 2 статьи 24 Закона о контрактной системе, в том числе конкурс (открытый конкурс в электронной форме).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48 Закона о контрактной системе установлено, что электронный конкурс начинается с размещения в единой информационной системе извещения об осуществлении закупки.</w:t>
      </w:r>
    </w:p>
    <w:p>
      <w:pPr>
        <w:pStyle w:val="Style2"/>
        <w:keepNext w:val="0"/>
        <w:keepLines w:val="0"/>
        <w:widowControl w:val="0"/>
        <w:numPr>
          <w:ilvl w:val="1"/>
          <w:numId w:val="3"/>
        </w:numPr>
        <w:shd w:val="clear" w:color="auto" w:fill="auto"/>
        <w:tabs>
          <w:tab w:pos="122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2"/>
        <w:keepNext w:val="0"/>
        <w:keepLines w:val="0"/>
        <w:widowControl w:val="0"/>
        <w:shd w:val="clear" w:color="auto" w:fill="auto"/>
        <w:bidi w:val="0"/>
        <w:spacing w:before="0" w:after="0" w:line="269" w:lineRule="auto"/>
        <w:ind w:left="0" w:right="0" w:firstLine="720"/>
        <w:jc w:val="both"/>
        <w:rPr>
          <w:sz w:val="24"/>
          <w:szCs w:val="24"/>
        </w:rPr>
        <w:sectPr>
          <w:headerReference w:type="default" r:id="rId10"/>
          <w:footerReference w:type="default" r:id="rId11"/>
          <w:footnotePr>
            <w:pos w:val="pageBottom"/>
            <w:numFmt w:val="decimal"/>
            <w:numRestart w:val="continuous"/>
          </w:footnotePr>
          <w:pgSz w:w="11900" w:h="16840"/>
          <w:pgMar w:top="1484" w:right="531" w:bottom="802" w:left="1101" w:header="0" w:footer="374"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В соответствии с частями 1, 5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w:t>
      </w:r>
      <w:r>
        <w:rPr>
          <w:color w:val="000000"/>
          <w:spacing w:val="0"/>
          <w:w w:val="100"/>
          <w:position w:val="0"/>
          <w:sz w:val="24"/>
          <w:szCs w:val="24"/>
          <w:shd w:val="clear" w:color="auto" w:fill="auto"/>
          <w:lang w:val="ru-RU" w:eastAsia="ru-RU" w:bidi="ru-RU"/>
        </w:rPr>
        <w:t>2024-6401</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пункту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наряду с прочим, электронный документ: требования к содержанию, составу 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Часть 2 статьи 48 Закона о контрактной системе установлено, что заявка на участие в закупке состоит из трех частей.</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Первая часть должна содержать информацию и документы, предусмотренные подпунктами «а», «б» и «г» пункта 2 части 1 статьи 43 настоящего Федерального закона (предложение участника закупки в отношении объекта закупки). Первая часть также может содержать информацию и документы, предусмотренные подпунктом «д» пункта 2 части 1 статьи 43 настоящего Федерального закона.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Третья часть должна содержать информацию, предусмотренную пунктом 3 или пунктом 4 части 1 статьи 43 настоящего Федерального закона (предложение участника закупки о цене контракта (за исключением случая, предусмотренного пунктом 4 настоящей части); предложение участника закупки о сумме цен единиц товара, работы, услуги (в случае, предусмотренном частью 24 статьи 22 настоящего Федерального закона).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подпункту «н»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извещению о проведении открытого конкурса в электронной форме к участникам закупки установлено единое требование в соответствии с пунктом 1 части 1 статьи 31 Закона о контрактной системе: «В соответствии с требованиями ст. 48, 55.4, 55.8 и 55.16 Градостроительного кодекса РФ:</w:t>
      </w:r>
    </w:p>
    <w:p>
      <w:pPr>
        <w:pStyle w:val="Style2"/>
        <w:keepNext w:val="0"/>
        <w:keepLines w:val="0"/>
        <w:widowControl w:val="0"/>
        <w:numPr>
          <w:ilvl w:val="0"/>
          <w:numId w:val="5"/>
        </w:numPr>
        <w:shd w:val="clear" w:color="auto" w:fill="auto"/>
        <w:tabs>
          <w:tab w:pos="88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 закупки должен быть членом саморегулируемой организации в области архитектурно-строительного проектирования, основанной на членстве лиц, осуществляющих подготовку проектной документации, имеющей компенсационный фонд возмещения вреда и компенсационный фонд обеспечения договорных обязательств;</w:t>
      </w:r>
    </w:p>
    <w:p>
      <w:pPr>
        <w:pStyle w:val="Style2"/>
        <w:keepNext w:val="0"/>
        <w:keepLines w:val="0"/>
        <w:widowControl w:val="0"/>
        <w:numPr>
          <w:ilvl w:val="0"/>
          <w:numId w:val="5"/>
        </w:numPr>
        <w:shd w:val="clear" w:color="auto" w:fill="auto"/>
        <w:tabs>
          <w:tab w:pos="894" w:val="left"/>
        </w:tabs>
        <w:bidi w:val="0"/>
        <w:spacing w:before="0" w:after="0" w:line="240" w:lineRule="auto"/>
        <w:ind w:left="0" w:right="0" w:firstLine="700"/>
        <w:jc w:val="both"/>
        <w:sectPr>
          <w:headerReference w:type="default" r:id="rId12"/>
          <w:footerReference w:type="default" r:id="rId13"/>
          <w:footnotePr>
            <w:pos w:val="pageBottom"/>
            <w:numFmt w:val="decimal"/>
            <w:numRestart w:val="continuous"/>
          </w:footnotePr>
          <w:pgSz w:w="11900" w:h="16840"/>
          <w:pgMar w:top="1186" w:right="536" w:bottom="1186" w:left="1101" w:header="0" w:footer="3" w:gutter="0"/>
          <w:cols w:space="720"/>
          <w:noEndnote/>
          <w:rtlGutter w:val="0"/>
          <w:docGrid w:linePitch="360"/>
        </w:sectPr>
      </w:pPr>
      <w:r>
        <w:rPr>
          <w:color w:val="000000"/>
          <w:spacing w:val="0"/>
          <w:w w:val="100"/>
          <w:position w:val="0"/>
          <w:shd w:val="clear" w:color="auto" w:fill="auto"/>
          <w:lang w:val="ru-RU" w:eastAsia="ru-RU" w:bidi="ru-RU"/>
        </w:rPr>
        <w:t>участник закупки должен иметь право осуществлять подготовку проектной документации по договору подряда на подготовку проектной документации, заключаемому с использованием конкурентных способов заключения договоров;</w:t>
      </w:r>
    </w:p>
    <w:p>
      <w:pPr>
        <w:pStyle w:val="Style2"/>
        <w:keepNext w:val="0"/>
        <w:keepLines w:val="0"/>
        <w:widowControl w:val="0"/>
        <w:numPr>
          <w:ilvl w:val="0"/>
          <w:numId w:val="5"/>
        </w:numPr>
        <w:shd w:val="clear" w:color="auto" w:fill="auto"/>
        <w:tabs>
          <w:tab w:pos="89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уровень ответственности члена саморегулируемой организации по обязательствам по договорам подряда на подготовку проектной документации, заключаемым с использованием конкурентных способов заключения договоров, должен соответствовать требованиям Градостроительного кодекса Российской Федерации по внесению взносов в компенсационный фонд возмещения вреда и компенсационный фонд обеспечения договорных обязательств».</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Требования к содержанию, составу заявки на участие в закупки, размещенные в составе извещения о закупке в виде отдельного электронного документа, в пункте 2 содержат требования относительно документов, подтверждающих соответствие участника закупки требованиям, установленным пунктом 1 части 1 статьи 31 Закона о контрактной системе: «Не требуются. Наличие сведений в Едином реестре сведений о членах саморегулируемых организаций в области архитектурно-строительного проектирования и их обязательствах, размещенном на официальном сайте национального объединения изыскателей и проектировщиков «НОПРИЗ» в информационно-телекоммуникационной сети «Интернет», является подтверждением членства участника закупки в соответствующей саморегулируемой организации (основание: ст. 55.17 Градостроительного кодекса РФ; ч. 2 ст. 7.1 Федерального закона от 01.12.2007 № 315-ФЗ «О саморегулируемых организациях»).</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стоимость работ по одному договору подряда на подготовку проектной документации, в соответствии с которым членом саморегулируемой организации внесен взнос в компенсационный фонд возмещения вреда, должна соответствовать либо превышать цену контракта, предлагаемую участником закупки. Предельный размер обязательств по договорам подряда на подготовку проектной документации, заключаемым с использованием конкурентных способов заключения договоров, в соответствии с которым членом саморегулируемой организации внесен взнос в компенсационный фонд обеспечения договорных обязательств, должен соответствовать либо превышать цену контракта, предлагаемую участником закупки».</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4 статьи 48, частям 1, 3 статьи 55.8, части 11 статьи 55.16, частям 1, 3, 5 статьи 55.17 Градостроительного кодекса Российской Федерации работы по договорам о подготовке проектной документации, внесению изменений в проектную документацию в соответствии с частями 3.8 и 3.9 статьи 49 настоящего Кодекса,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договоры подряда на подготовку проектной документации),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настоящей статьей.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Работы по договорам о подготовке проектной документации, внесению изменений в проектную документацию в соответствии с частями 3.8 и 3.9 статьи 49 настоящего Кодекса,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2"/>
        <w:keepNext w:val="0"/>
        <w:keepLines w:val="0"/>
        <w:widowControl w:val="0"/>
        <w:shd w:val="clear" w:color="auto" w:fill="auto"/>
        <w:bidi w:val="0"/>
        <w:spacing w:before="0" w:after="0" w:line="269" w:lineRule="auto"/>
        <w:ind w:left="0" w:right="0" w:firstLine="740"/>
        <w:jc w:val="both"/>
        <w:rPr>
          <w:sz w:val="24"/>
          <w:szCs w:val="24"/>
        </w:rPr>
      </w:pPr>
      <w:r>
        <w:rPr>
          <w:color w:val="000000"/>
          <w:spacing w:val="0"/>
          <w:w w:val="100"/>
          <w:position w:val="0"/>
          <w:sz w:val="26"/>
          <w:szCs w:val="26"/>
          <w:shd w:val="clear" w:color="auto" w:fill="auto"/>
          <w:lang w:val="ru-RU" w:eastAsia="ru-RU" w:bidi="ru-RU"/>
        </w:rPr>
        <w:t xml:space="preserve">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w:t>
      </w:r>
      <w:r>
        <w:rPr>
          <w:color w:val="000000"/>
          <w:spacing w:val="0"/>
          <w:w w:val="100"/>
          <w:position w:val="0"/>
          <w:sz w:val="24"/>
          <w:szCs w:val="24"/>
          <w:shd w:val="clear" w:color="auto" w:fill="auto"/>
          <w:lang w:val="ru-RU" w:eastAsia="ru-RU" w:bidi="ru-RU"/>
        </w:rPr>
        <w:t>2024-6401</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 при соблюдении в совокупности следующих условий:</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настоящего Кодекса;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 если совокупный размер обязательств по указанным в абзаце первом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или 13 статьи 55.16 настоящего Кодекса.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выразившего намерение принимать участие в заключении договоров подряда на выполнение инженерных изысканий, подготовку проектной документации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pPr>
        <w:pStyle w:val="Style2"/>
        <w:keepNext w:val="0"/>
        <w:keepLines w:val="0"/>
        <w:widowControl w:val="0"/>
        <w:numPr>
          <w:ilvl w:val="0"/>
          <w:numId w:val="7"/>
        </w:numPr>
        <w:shd w:val="clear" w:color="auto" w:fill="auto"/>
        <w:tabs>
          <w:tab w:pos="108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сто пятьдесят тысяч рублей в случае, если предельный размер обязательств по таким договорам не превышает двадцать пять миллионов рублей (первый уровень ответственности члена саморегулируемой организации);</w:t>
      </w:r>
    </w:p>
    <w:p>
      <w:pPr>
        <w:pStyle w:val="Style2"/>
        <w:keepNext w:val="0"/>
        <w:keepLines w:val="0"/>
        <w:widowControl w:val="0"/>
        <w:numPr>
          <w:ilvl w:val="0"/>
          <w:numId w:val="7"/>
        </w:numPr>
        <w:shd w:val="clear" w:color="auto" w:fill="auto"/>
        <w:tabs>
          <w:tab w:pos="108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триста пятьдесят тысяч рублей в случае, если предельный размер обязательств по таким договорам не превышает пятьдесят миллионов рублей (второй уровень ответственности члена саморегулируемой организации);</w:t>
      </w:r>
    </w:p>
    <w:p>
      <w:pPr>
        <w:pStyle w:val="Style2"/>
        <w:keepNext w:val="0"/>
        <w:keepLines w:val="0"/>
        <w:widowControl w:val="0"/>
        <w:numPr>
          <w:ilvl w:val="0"/>
          <w:numId w:val="7"/>
        </w:numPr>
        <w:shd w:val="clear" w:color="auto" w:fill="auto"/>
        <w:tabs>
          <w:tab w:pos="10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два миллиона пятьсот тысяч рублей в случае, если предельный размер обязательств по таким договорам не превышает триста миллионов рублей (третий уровень ответственности члена саморегулируемой организации);</w:t>
      </w:r>
    </w:p>
    <w:p>
      <w:pPr>
        <w:pStyle w:val="Style2"/>
        <w:keepNext w:val="0"/>
        <w:keepLines w:val="0"/>
        <w:widowControl w:val="0"/>
        <w:numPr>
          <w:ilvl w:val="0"/>
          <w:numId w:val="7"/>
        </w:numPr>
        <w:shd w:val="clear" w:color="auto" w:fill="auto"/>
        <w:tabs>
          <w:tab w:pos="108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три миллиона пятьсот тысяч рублей в случае, если предельный размер обязательств по таким договорам составляет триста миллионов рублей и более (четвертый уровень ответственности члена саморегулируемой организации).</w:t>
      </w:r>
    </w:p>
    <w:p>
      <w:pPr>
        <w:pStyle w:val="Style2"/>
        <w:keepNext w:val="0"/>
        <w:keepLines w:val="0"/>
        <w:widowControl w:val="0"/>
        <w:shd w:val="clear" w:color="auto" w:fill="auto"/>
        <w:bidi w:val="0"/>
        <w:spacing w:before="0" w:after="0" w:line="276" w:lineRule="auto"/>
        <w:ind w:left="0" w:right="0" w:firstLine="740"/>
        <w:jc w:val="both"/>
        <w:rPr>
          <w:sz w:val="24"/>
          <w:szCs w:val="24"/>
        </w:rPr>
      </w:pPr>
      <w:r>
        <w:rPr>
          <w:color w:val="000000"/>
          <w:spacing w:val="0"/>
          <w:w w:val="100"/>
          <w:position w:val="0"/>
          <w:sz w:val="26"/>
          <w:szCs w:val="26"/>
          <w:shd w:val="clear" w:color="auto" w:fill="auto"/>
          <w:lang w:val="ru-RU" w:eastAsia="ru-RU" w:bidi="ru-RU"/>
        </w:rPr>
        <w:t xml:space="preserve">В единый реестр сведений о членах саморегулируемых организаций и их обязательствах включается информация о членах саморегулируемой организации, о лицах, прекративших членство в саморегулируемой организации, а также сведения об их </w:t>
      </w:r>
      <w:r>
        <w:rPr>
          <w:color w:val="000000"/>
          <w:spacing w:val="0"/>
          <w:w w:val="100"/>
          <w:position w:val="0"/>
          <w:sz w:val="24"/>
          <w:szCs w:val="24"/>
          <w:shd w:val="clear" w:color="auto" w:fill="auto"/>
          <w:lang w:val="ru-RU" w:eastAsia="ru-RU" w:bidi="ru-RU"/>
        </w:rPr>
        <w:t>2024-6401</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обязательствах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такими лицами с использованием конкурентных способов заключения договоров</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Формирование и ведение единого реестра сведений о членах саморегулируемых организаций и их обязательствах осуществляются соответствующим Национальным объединением саморегулируемых организаций.</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Сведения, содержащиеся в едином реестре сведений о членах саморегулируемых организаций и их обязательствах, подлежат размещению в сети «Интернет» и должны быть доступны для ознакомления без взимания платы.</w:t>
      </w:r>
    </w:p>
    <w:p>
      <w:pPr>
        <w:pStyle w:val="Style2"/>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2.2. </w:t>
      </w:r>
      <w:r>
        <w:rPr>
          <w:color w:val="000000"/>
          <w:spacing w:val="0"/>
          <w:w w:val="100"/>
          <w:position w:val="0"/>
          <w:shd w:val="clear" w:color="auto" w:fill="auto"/>
          <w:lang w:val="ru-RU" w:eastAsia="ru-RU" w:bidi="ru-RU"/>
        </w:rPr>
        <w:t>В силу части 9 статьи 31 Закона о контрактной системе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настоящей статьи, или предоставил недостоверную информацию в отношении своего соответствия указанным требованиям.</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протоколу подведения итогов определения поставщика (подрядчика, исполнителя) от 19.09.2024 № ИЭОК1 участник закупки (идентификационный номер заявки 197) (заявитель) отстранен от участия в закупке на основании части 9 статьи 31 Закона о контрактной системе с обоснованием принятого решения: «Несоответствие участника закупки требованиям, установленным в извещении об осуществлении закупки в соответствии с ч. 1 ст. 31 Закона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 закупки не соответствует требованиям, установленным в извещении об осуществлении закупки (раздел II приложения № 3 к извещению об осуществлении закупки «Требования к содержанию, составу заявки на участие в закупке и инструкция по ее заполнению»), в соответствии с пунктом 1 части 1 статьи 31 Закона о контрактной системе, а именно: в соответствии с единым реестром сведений о членах саморегулируемых организаций в области архитектурно-строительного проектирования, основанной на членстве лиц, осуществляющих подготовку проектной документации, имеющей компенсационный фонд обеспечения договорных обязательств, участник имеет право осуществлять подготовку проектной документации по договору подряда на подготовку проектной документации в отношении объектов капитального строительства (кроме особо опасных, технически сложных и уникальных объектов, объектов использования атомной энергии).</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Предельный размер обязательств по договорам подряда на подготовку проектной документации, заключаемым с использованием конкурентных способов заключения договоров, в соответствии с которым членом саморегулируемой организации внесен взнос в компенсационный фонд обеспечения договорных обязательств, не превышает 50 000 000,00 руб. (2 уровень ответственности члена СРО), что меньше цены, предложенной участником, которая составляет 70 000 000,00».</w:t>
      </w:r>
    </w:p>
    <w:p>
      <w:pPr>
        <w:pStyle w:val="Style2"/>
        <w:keepNext w:val="0"/>
        <w:keepLines w:val="0"/>
        <w:widowControl w:val="0"/>
        <w:shd w:val="clear" w:color="auto" w:fill="auto"/>
        <w:bidi w:val="0"/>
        <w:spacing w:before="0" w:after="0" w:line="259" w:lineRule="auto"/>
        <w:ind w:left="0" w:right="0" w:firstLine="740"/>
        <w:jc w:val="both"/>
        <w:rPr>
          <w:sz w:val="24"/>
          <w:szCs w:val="24"/>
        </w:rPr>
        <w:sectPr>
          <w:headerReference w:type="default" r:id="rId14"/>
          <w:footerReference w:type="default" r:id="rId15"/>
          <w:footnotePr>
            <w:pos w:val="pageBottom"/>
            <w:numFmt w:val="decimal"/>
            <w:numRestart w:val="continuous"/>
          </w:footnotePr>
          <w:pgSz w:w="11900" w:h="16840"/>
          <w:pgMar w:top="1186" w:right="536" w:bottom="797" w:left="1101" w:header="0" w:footer="369"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Согласно письменным пояснениям ГКУ РК «ЦООиПТ», изложенным в отзыве на жалобу от 26.09.2024 № 09-02/58 (вх. от 27.090.2024 № 9327/24), устным пояснениям представителя ГКУ РК «ЦООиПТ», приведенным в ходе заседания по рассмотрению жалобы, на момент формирования и размещения протокола подведения итогов закупки комиссией по закупке было выявлено несоответствие участника ООО «ИСО «СКП» требованиям, установленным в извещении об осуществлении закупки в соответствии с </w:t>
      </w:r>
      <w:r>
        <w:rPr>
          <w:color w:val="000000"/>
          <w:spacing w:val="0"/>
          <w:w w:val="100"/>
          <w:position w:val="0"/>
          <w:sz w:val="24"/>
          <w:szCs w:val="24"/>
          <w:shd w:val="clear" w:color="auto" w:fill="auto"/>
          <w:lang w:val="ru-RU" w:eastAsia="ru-RU" w:bidi="ru-RU"/>
        </w:rPr>
        <w:t>2024-6401</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пунктом 1 части 1 статьи 31 Закона о контрактной системе, а именно: согласно единого реестра сведений о членах саморегулируемых организаций в области архитектурно</w:t>
        <w:softHyphen/>
        <w:t>строительного проектирования, основанной на членстве лиц, осуществляющих подготовку проектной документации, имеющей компенсационный фонд обеспечения договорных обязательств предельный размер обязательств ООО «ИСО «СКП» по договорам подряда на подготовку проектной документации, заключаемым с использованием конкурентных способов заключения договоров, в соответствии с которым членом саморегулируемой организации внесен взнос в компенсационный фонд обеспечения договорных обязательств, не превышает 50 000 000,00 руб. (2 уровень ответственности члена СРО), что меньше цены, предложенной участником, которая составляет 70 000 000,00 руб. (в подтверждение приложены печатные версии экранного изображения единого реестра). Участник закупки отстранен на основании части 9 статьи 31 Закона о контрактной системе».</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позиции заявителя, комиссия по осуществлению закупки незаконно отстранила ООО «ИСО «СКП», поскольку необходимый уровень ответственности должен быть не менее предложения о цене контракта на момент заключения контракта, и, если уровень ответственности участника в компенсационном фонде не соответствует вышеуказанным требованиям на момент подачи заявки, это не должно являться причиной отклонения такого участника, так как участник вправе внести необходимую сумму и повысить уровень ответственности до заключения контракта.</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Комиссия Коми УФАС России считает необходимым отметить следующее.</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частью 1 статьи 31 Закона о контрактной системе заказчик устанавливает единые требования,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к участникам закупки.</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частями 10 - 13 статьи 55.16 Градостроительного кодекса Российской Федерации уровень ответственности по компенсационному фонду возмещения вреда саморегулируемой организации определяется исходя из максимальной стоимости договора подряда, который планируют выполнять индивидуальный предприниматель, юридическое лицо, уровень ответственности по компенсационному фонду обеспечения договорных обязательств саморегулируемой организации - исходя из предельного размера обязательств по договорам подряда, которые индивидуальный предприниматель, юридическое лицо намерены заключить с использованием конкурентных способов.</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Требования к содержанию, составу заявки на участие в закупки, размещенные в составе извещения о закупке в виде отдельного электронного документа, в пункте 2 содержат требования относительно документов, подтверждающих соответствие участника закупки требованиям, установленным пунктом 1 части 1 статьи 31 Закона о контрактной системе, в том числе требование: «Стоимость работ по одному договору подряда на подготовку проектной документации, в соответствии с которым членом саморегулируемой организации внесен взнос в компенсационный фонд возмещения вреда, должна соответствовать либо превышать цену контракта, предлагаемую участником закупки. Предельный размер обязательств по договорам подряда на подготовку проектной документации, заключаемым с использованием конкурентных способов заключения договоров, в соответствии с которым членом саморегулируемой организации внесен взнос в компенсационный фонд обеспечения договорных обязательств, должен соответствовать либо превышать цену контракта, предлагаемую участником закупки».</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Как следует из материалов жалобы, не опровергнуто заявителем, на дату подведения итогов закупки в едином реестре сведений о членах саморегулируемых организаций в </w:t>
      </w:r>
      <w:r>
        <w:rPr>
          <w:color w:val="000000"/>
          <w:spacing w:val="0"/>
          <w:w w:val="100"/>
          <w:position w:val="0"/>
          <w:shd w:val="clear" w:color="auto" w:fill="auto"/>
          <w:lang w:val="ru-RU" w:eastAsia="ru-RU" w:bidi="ru-RU"/>
        </w:rPr>
        <w:t>области инженерных изысканий, архитектурно-строительного проектирования и их обязательств (Единый реестр НОПРИЗ), содержались сведения, что ООО «ИСО «СКП» является членом СРО, размер взноса в компенсационный фонд обеспечения договорных обязательств соответствует 2 уровню ответственности члена СРО, в соответствии с которым предельный размер обязательств по договорам не превышает пятьдесят миллионов рублей.</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предложение о цене контракта ООО «ИСО «СКП» составило 70 000 000,00 руб.</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уровень ответственности члена саморегулируемой организации, в соответствии с которым указанным членом внесены взносы в компенсационный фонд обеспечения договорных обязательств, компенсационный фонд возмещения вреда, не может быть меньше предложения участника закупки о цене контракта.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случае, если при осуществлении закупки в извещении, приглашении, документации о закупке (в случае, если Законом о контрактной системе предусмотрена документация о закупке) установлено требование к участникам закупки о членстве в соответствующей саморегулируемой организации, комиссии по осуществлению закупки необходимо осуществлять проверку уровней ответственности участника закупки в соответствующих компенсационных фондах саморегулируемой организации после получения от оператора электронной площадки, оператора специализированной электронной площадки информации о ценовых предложениях участников закупки.</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при проведении конкурса в электронной форме такая проверка осуществляется комиссией по осуществлению закупки в период подведения итогов определения поставщика (подрядчика, исполнителя), при проведении электронного аукциона - в период рассмотрения заявок.</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Указанная позиция согласуется с позицией ФАС России, обозначенной в письме от 11.07.2023 № МШ/54828/23 «Об установлении требований к участникам закупки о членстве в саморегулируемой организации и о проверке у участников закупок членства в саморегулируемой организации».</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Действия комиссии по осуществлению закупки ГКУ РК «ЦООиПТ» при подведении итогов закупки, в части принятого решения относительно отстранения участника закупки - ООО «ИСО «СКП» на основании части 9 статьи 31 Закона о контрактной системе по причине его несоответствия требованиям, установленным в извещении об осуществлении закупки в соответствии с частью 1 статьи 31 Закона о контрактной системе, оформленного в протоколе подведения итогов определения поставщика (подрядчика, исполнителя) от 19.09.2024 № ИЭОК1, не противоречат части 9 статьи 31 Закона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результатам проведения Комиссией Коми УФАС России внеплановой проверки нарушений Закона о контрактной системе не установлено.</w:t>
      </w:r>
    </w:p>
    <w:p>
      <w:pPr>
        <w:pStyle w:val="Style2"/>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17"/>
        <w:keepNext/>
        <w:keepLines/>
        <w:widowControl w:val="0"/>
        <w:shd w:val="clear" w:color="auto" w:fill="auto"/>
        <w:bidi w:val="0"/>
        <w:spacing w:before="0" w:line="240" w:lineRule="auto"/>
        <w:ind w:left="0" w:right="0" w:firstLine="0"/>
        <w:jc w:val="center"/>
      </w:pPr>
      <w:bookmarkStart w:id="10" w:name="bookmark10"/>
      <w:r>
        <w:rPr>
          <w:color w:val="000000"/>
          <w:spacing w:val="0"/>
          <w:w w:val="100"/>
          <w:position w:val="0"/>
          <w:shd w:val="clear" w:color="auto" w:fill="auto"/>
          <w:lang w:val="ru-RU" w:eastAsia="ru-RU" w:bidi="ru-RU"/>
        </w:rPr>
        <w:t>РЕШИЛА:</w:t>
      </w:r>
      <w:bookmarkEnd w:id="10"/>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Признать жалобу необоснованной.</w:t>
      </w:r>
    </w:p>
    <w:p>
      <w:pPr>
        <w:pStyle w:val="Style2"/>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2. По результатам проведения Комиссией Коми УФАС России внеплановой проверки нарушений Закона о контрактной системе не установлено.</w:t>
      </w:r>
      <w:r>
        <w:br w:type="page"/>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headerReference w:type="default" r:id="rId16"/>
          <w:footerReference w:type="default" r:id="rId17"/>
          <w:footnotePr>
            <w:pos w:val="pageBottom"/>
            <w:numFmt w:val="decimal"/>
            <w:numRestart w:val="continuous"/>
          </w:footnotePr>
          <w:pgSz w:w="11900" w:h="16840"/>
          <w:pgMar w:top="1185" w:right="534" w:bottom="1236" w:left="1098" w:header="0" w:footer="3" w:gutter="0"/>
          <w:cols w:space="720"/>
          <w:noEndnote/>
          <w:rtlGutter w:val="0"/>
          <w:docGrid w:linePitch="360"/>
        </w:sectPr>
      </w:pPr>
      <w:r>
        <mc:AlternateContent>
          <mc:Choice Requires="wps">
            <w:drawing>
              <wp:anchor distT="707390" distB="0" distL="0" distR="0" simplePos="0" relativeHeight="125829385" behindDoc="0" locked="0" layoutInCell="1" allowOverlap="1">
                <wp:simplePos x="0" y="0"/>
                <wp:positionH relativeFrom="page">
                  <wp:posOffset>739140</wp:posOffset>
                </wp:positionH>
                <wp:positionV relativeFrom="paragraph">
                  <wp:posOffset>707390</wp:posOffset>
                </wp:positionV>
                <wp:extent cx="1700530" cy="207010"/>
                <wp:wrapTopAndBottom/>
                <wp:docPr id="27" name="Shape 27"/>
                <a:graphic xmlns:a="http://schemas.openxmlformats.org/drawingml/2006/main">
                  <a:graphicData uri="http://schemas.microsoft.com/office/word/2010/wordprocessingShape">
                    <wps:wsp>
                      <wps:cNvSpPr txBox="1"/>
                      <wps:spPr>
                        <a:xfrm>
                          <a:ext cx="1700530" cy="2070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3" type="#_x0000_t202" style="position:absolute;margin-left:58.200000000000003pt;margin-top:55.700000000000003pt;width:133.90000000000001pt;height:16.300000000000001pt;z-index:-125829368;mso-wrap-distance-left:0;mso-wrap-distance-top:55.700000000000003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81000" distB="186055" distL="0" distR="1816735" simplePos="0" relativeHeight="125829387" behindDoc="0" locked="0" layoutInCell="1" allowOverlap="1">
            <wp:simplePos x="0" y="0"/>
            <wp:positionH relativeFrom="page">
              <wp:posOffset>2689860</wp:posOffset>
            </wp:positionH>
            <wp:positionV relativeFrom="paragraph">
              <wp:posOffset>381000</wp:posOffset>
            </wp:positionV>
            <wp:extent cx="292735" cy="347345"/>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8"/>
                    <a:stretch/>
                  </pic:blipFill>
                  <pic:spPr>
                    <a:xfrm>
                      <a:ext cx="292735"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3074035</wp:posOffset>
                </wp:positionH>
                <wp:positionV relativeFrom="paragraph">
                  <wp:posOffset>448310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2.05000000000001pt;margin-top:35.300000000000004pt;width:135.84999999999999pt;height:20.15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62000" distB="54610" distL="0" distR="0" simplePos="0" relativeHeight="125829388" behindDoc="0" locked="0" layoutInCell="1" allowOverlap="1">
                <wp:simplePos x="0" y="0"/>
                <wp:positionH relativeFrom="page">
                  <wp:posOffset>3119755</wp:posOffset>
                </wp:positionH>
                <wp:positionV relativeFrom="paragraph">
                  <wp:posOffset>762000</wp:posOffset>
                </wp:positionV>
                <wp:extent cx="1283335" cy="97790"/>
                <wp:wrapTopAndBottom/>
                <wp:docPr id="33" name="Shape 33"/>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59" type="#_x0000_t202" style="position:absolute;margin-left:245.65000000000001pt;margin-top:60.pt;width:101.05pt;height:7.7000000000000002pt;z-index:-125829365;mso-wrap-distance-left:0;mso-wrap-distance-top:60.pt;mso-wrap-distance-right:0;mso-wrap-distance-bottom:4.2999999999999998pt;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704215" distB="0" distL="0" distR="0" simplePos="0" relativeHeight="125829390" behindDoc="0" locked="0" layoutInCell="1" allowOverlap="1">
                <wp:simplePos x="0" y="0"/>
                <wp:positionH relativeFrom="page">
                  <wp:posOffset>6216650</wp:posOffset>
                </wp:positionH>
                <wp:positionV relativeFrom="paragraph">
                  <wp:posOffset>704215</wp:posOffset>
                </wp:positionV>
                <wp:extent cx="975360" cy="210185"/>
                <wp:wrapTopAndBottom/>
                <wp:docPr id="35" name="Shape 35"/>
                <a:graphic xmlns:a="http://schemas.openxmlformats.org/drawingml/2006/main">
                  <a:graphicData uri="http://schemas.microsoft.com/office/word/2010/wordprocessingShape">
                    <wps:wsp>
                      <wps:cNvSpPr txBox="1"/>
                      <wps:spPr>
                        <a:xfrm>
                          <a:ext cx="975360"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61" type="#_x0000_t202" style="position:absolute;margin-left:489.5pt;margin-top:55.450000000000003pt;width:76.799999999999997pt;height:16.550000000000001pt;z-index:-125829363;mso-wrap-distance-left:0;mso-wrap-distance-top:55.450000000000003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Дейберт Ольга Ивановна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47ВЕ956094А2653С447Е267327825004</w:t>
      </w:r>
    </w:p>
    <w:p>
      <w:pPr>
        <w:pStyle w:val="Style27"/>
        <w:keepNext w:val="0"/>
        <w:keepLines w:val="0"/>
        <w:widowControl w:val="0"/>
        <w:shd w:val="clear" w:color="auto" w:fill="auto"/>
        <w:bidi w:val="0"/>
        <w:spacing w:before="0" w:after="46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10.06.2024 по </w:t>
      </w:r>
      <w:r>
        <w:rPr>
          <w:color w:val="6B6B6B"/>
          <w:spacing w:val="0"/>
          <w:w w:val="100"/>
          <w:position w:val="0"/>
          <w:shd w:val="clear" w:color="auto" w:fill="auto"/>
          <w:lang w:val="ru-RU" w:eastAsia="ru-RU" w:bidi="ru-RU"/>
        </w:rPr>
        <w:t>03.09.2025</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186" w:right="555" w:bottom="7853" w:left="1106" w:header="0" w:footer="3" w:gutter="0"/>
          <w:cols w:space="720"/>
          <w:noEndnote/>
          <w:rtlGutter w:val="0"/>
          <w:docGrid w:linePitch="360"/>
        </w:sectPr>
      </w:pPr>
      <w:r>
        <w:drawing>
          <wp:anchor distT="241300" distB="182880" distL="0" distR="1816735" simplePos="0" relativeHeight="125829392" behindDoc="0" locked="0" layoutInCell="1" allowOverlap="1">
            <wp:simplePos x="0" y="0"/>
            <wp:positionH relativeFrom="page">
              <wp:posOffset>2689860</wp:posOffset>
            </wp:positionH>
            <wp:positionV relativeFrom="paragraph">
              <wp:posOffset>241300</wp:posOffset>
            </wp:positionV>
            <wp:extent cx="292735" cy="347345"/>
            <wp:wrapTopAndBottom/>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0"/>
                    <a:stretch/>
                  </pic:blipFill>
                  <pic:spPr>
                    <a:xfrm>
                      <a:ext cx="292735"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305435</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42.05000000000001pt;margin-top:24.050000000000001pt;width:135.84999999999999pt;height:20.15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19125" distB="51435" distL="0" distR="0" simplePos="0" relativeHeight="125829393" behindDoc="0" locked="0" layoutInCell="1" allowOverlap="1">
                <wp:simplePos x="0" y="0"/>
                <wp:positionH relativeFrom="page">
                  <wp:posOffset>3119755</wp:posOffset>
                </wp:positionH>
                <wp:positionV relativeFrom="paragraph">
                  <wp:posOffset>619125</wp:posOffset>
                </wp:positionV>
                <wp:extent cx="1283335" cy="97790"/>
                <wp:wrapTopAndBottom/>
                <wp:docPr id="41" name="Shape 41"/>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txbxContent>
                      </wps:txbx>
                      <wps:bodyPr wrap="none" lIns="0" tIns="0" rIns="0" bIns="0">
                        <a:noAutoFit/>
                      </wps:bodyPr>
                    </wps:wsp>
                  </a:graphicData>
                </a:graphic>
              </wp:anchor>
            </w:drawing>
          </mc:Choice>
          <mc:Fallback>
            <w:pict>
              <v:shape id="_x0000_s1067" type="#_x0000_t202" style="position:absolute;margin-left:245.65000000000001pt;margin-top:48.75pt;width:101.05pt;height:7.7000000000000002pt;z-index:-125829360;mso-wrap-distance-left:0;mso-wrap-distance-top:48.75pt;mso-wrap-distance-right:0;mso-wrap-distance-bottom:4.0499999999999998pt;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txbxContent>
                </v:textbox>
                <w10:wrap type="topAndBottom" anchorx="page"/>
              </v:shape>
            </w:pict>
          </mc:Fallback>
        </mc:AlternateContent>
      </w:r>
      <w:r>
        <mc:AlternateContent>
          <mc:Choice Requires="wps">
            <w:drawing>
              <wp:anchor distT="564515" distB="0" distL="0" distR="0" simplePos="0" relativeHeight="125829395" behindDoc="0" locked="0" layoutInCell="1" allowOverlap="1">
                <wp:simplePos x="0" y="0"/>
                <wp:positionH relativeFrom="page">
                  <wp:posOffset>6201410</wp:posOffset>
                </wp:positionH>
                <wp:positionV relativeFrom="paragraph">
                  <wp:posOffset>564515</wp:posOffset>
                </wp:positionV>
                <wp:extent cx="990600" cy="204470"/>
                <wp:wrapTopAndBottom/>
                <wp:docPr id="43" name="Shape 43"/>
                <a:graphic xmlns:a="http://schemas.openxmlformats.org/drawingml/2006/main">
                  <a:graphicData uri="http://schemas.microsoft.com/office/word/2010/wordprocessingShape">
                    <wps:wsp>
                      <wps:cNvSpPr txBox="1"/>
                      <wps:spPr>
                        <a:xfrm>
                          <a:ext cx="990600"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Оверина</w:t>
                            </w:r>
                          </w:p>
                        </w:txbxContent>
                      </wps:txbx>
                      <wps:bodyPr wrap="none" lIns="0" tIns="0" rIns="0" bIns="0">
                        <a:noAutoFit/>
                      </wps:bodyPr>
                    </wps:wsp>
                  </a:graphicData>
                </a:graphic>
              </wp:anchor>
            </w:drawing>
          </mc:Choice>
          <mc:Fallback>
            <w:pict>
              <v:shape id="_x0000_s1069" type="#_x0000_t202" style="position:absolute;margin-left:488.30000000000001pt;margin-top:44.450000000000003pt;width:78.pt;height:16.100000000000001pt;z-index:-125829358;mso-wrap-distance-left:0;mso-wrap-distance-top:44.450000000000003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Оверина</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Оверина Анна Владимировна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008А5031677Е920А65Е043ЕАЕ50626607А</w:t>
      </w:r>
    </w:p>
    <w:p>
      <w:pPr>
        <w:pStyle w:val="Style27"/>
        <w:keepNext w:val="0"/>
        <w:keepLines w:val="0"/>
        <w:widowControl w:val="0"/>
        <w:shd w:val="clear" w:color="auto" w:fill="auto"/>
        <w:bidi w:val="0"/>
        <w:spacing w:before="0" w:after="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16.07.2024 </w:t>
      </w:r>
      <w:r>
        <w:rPr>
          <w:color w:val="000000"/>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09.10.2025</w:t>
      </w:r>
    </w:p>
    <w:p>
      <w:pPr>
        <w:widowControl w:val="0"/>
        <w:spacing w:line="1" w:lineRule="exact"/>
      </w:pPr>
      <w:r>
        <w:drawing>
          <wp:anchor distT="495300" distB="182880" distL="0" distR="1816735" simplePos="0" relativeHeight="125829397" behindDoc="0" locked="0" layoutInCell="1" allowOverlap="1">
            <wp:simplePos x="0" y="0"/>
            <wp:positionH relativeFrom="page">
              <wp:posOffset>2689860</wp:posOffset>
            </wp:positionH>
            <wp:positionV relativeFrom="paragraph">
              <wp:posOffset>495300</wp:posOffset>
            </wp:positionV>
            <wp:extent cx="292735" cy="347345"/>
            <wp:wrapTopAndBottom/>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22"/>
                    <a:stretch/>
                  </pic:blipFill>
                  <pic:spPr>
                    <a:xfrm>
                      <a:ext cx="292735"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3074035</wp:posOffset>
                </wp:positionH>
                <wp:positionV relativeFrom="paragraph">
                  <wp:posOffset>559435</wp:posOffset>
                </wp:positionV>
                <wp:extent cx="1725295" cy="255905"/>
                <wp:wrapNone/>
                <wp:docPr id="47" name="Shape 4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3" type="#_x0000_t202" style="position:absolute;margin-left:242.05000000000001pt;margin-top:44.050000000000004pt;width:135.84999999999999pt;height:20.150000000000002pt;z-index:251657733;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73125" distB="51435" distL="0" distR="0" simplePos="0" relativeHeight="125829398" behindDoc="0" locked="0" layoutInCell="1" allowOverlap="1">
                <wp:simplePos x="0" y="0"/>
                <wp:positionH relativeFrom="page">
                  <wp:posOffset>3119755</wp:posOffset>
                </wp:positionH>
                <wp:positionV relativeFrom="paragraph">
                  <wp:posOffset>873125</wp:posOffset>
                </wp:positionV>
                <wp:extent cx="1283335" cy="97790"/>
                <wp:wrapTopAndBottom/>
                <wp:docPr id="49" name="Shape 49"/>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txbxContent>
                      </wps:txbx>
                      <wps:bodyPr wrap="none" lIns="0" tIns="0" rIns="0" bIns="0">
                        <a:noAutoFit/>
                      </wps:bodyPr>
                    </wps:wsp>
                  </a:graphicData>
                </a:graphic>
              </wp:anchor>
            </w:drawing>
          </mc:Choice>
          <mc:Fallback>
            <w:pict>
              <v:shape id="_x0000_s1075" type="#_x0000_t202" style="position:absolute;margin-left:245.65000000000001pt;margin-top:68.75pt;width:101.05pt;height:7.7000000000000002pt;z-index:-125829355;mso-wrap-distance-left:0;mso-wrap-distance-top:68.75pt;mso-wrap-distance-right:0;mso-wrap-distance-bottom:4.0499999999999998pt;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txbxContent>
                </v:textbox>
                <w10:wrap type="topAndBottom" anchorx="page"/>
              </v:shape>
            </w:pict>
          </mc:Fallback>
        </mc:AlternateContent>
      </w:r>
      <w:r>
        <mc:AlternateContent>
          <mc:Choice Requires="wps">
            <w:drawing>
              <wp:anchor distT="818515" distB="0" distL="0" distR="0" simplePos="0" relativeHeight="125829400" behindDoc="0" locked="0" layoutInCell="1" allowOverlap="1">
                <wp:simplePos x="0" y="0"/>
                <wp:positionH relativeFrom="page">
                  <wp:posOffset>6051550</wp:posOffset>
                </wp:positionH>
                <wp:positionV relativeFrom="paragraph">
                  <wp:posOffset>818515</wp:posOffset>
                </wp:positionV>
                <wp:extent cx="1139825" cy="204470"/>
                <wp:wrapTopAndBottom/>
                <wp:docPr id="51" name="Shape 51"/>
                <a:graphic xmlns:a="http://schemas.openxmlformats.org/drawingml/2006/main">
                  <a:graphicData uri="http://schemas.microsoft.com/office/word/2010/wordprocessingShape">
                    <wps:wsp>
                      <wps:cNvSpPr txBox="1"/>
                      <wps:spPr>
                        <a:xfrm>
                          <a:ext cx="1139825"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А.Д. Растегаева</w:t>
                            </w:r>
                          </w:p>
                        </w:txbxContent>
                      </wps:txbx>
                      <wps:bodyPr wrap="none" lIns="0" tIns="0" rIns="0" bIns="0">
                        <a:noAutoFit/>
                      </wps:bodyPr>
                    </wps:wsp>
                  </a:graphicData>
                </a:graphic>
              </wp:anchor>
            </w:drawing>
          </mc:Choice>
          <mc:Fallback>
            <w:pict>
              <v:shape id="_x0000_s1077" type="#_x0000_t202" style="position:absolute;margin-left:476.5pt;margin-top:64.450000000000003pt;width:89.75pt;height:16.100000000000001pt;z-index:-125829353;mso-wrap-distance-left:0;mso-wrap-distance-top:64.450000000000003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А.Д. Растегаева</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Растегаева Анна Дмитриевна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00АЕ786ЕВЗВ4997О7832ЕЗЕ0В44087743В</w:t>
      </w:r>
    </w:p>
    <w:p>
      <w:pPr>
        <w:pStyle w:val="Style27"/>
        <w:keepNext w:val="0"/>
        <w:keepLines w:val="0"/>
        <w:widowControl w:val="0"/>
        <w:shd w:val="clear" w:color="auto" w:fill="auto"/>
        <w:bidi w:val="0"/>
        <w:spacing w:before="0" w:after="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16.02.2024 по </w:t>
      </w:r>
      <w:r>
        <w:rPr>
          <w:color w:val="6B6B6B"/>
          <w:spacing w:val="0"/>
          <w:w w:val="100"/>
          <w:position w:val="0"/>
          <w:shd w:val="clear" w:color="auto" w:fill="auto"/>
          <w:lang w:val="ru-RU" w:eastAsia="ru-RU" w:bidi="ru-RU"/>
        </w:rPr>
        <w:t>11.05.2025</w:t>
      </w:r>
    </w:p>
    <w:sectPr>
      <w:footnotePr>
        <w:pos w:val="pageBottom"/>
        <w:numFmt w:val="decimal"/>
        <w:numRestart w:val="continuous"/>
      </w:footnotePr>
      <w:type w:val="continuous"/>
      <w:pgSz w:w="11900" w:h="16840"/>
      <w:pgMar w:top="1186" w:right="555" w:bottom="785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36905" cy="100330"/>
              <wp:wrapNone/>
              <wp:docPr id="9" name="Shape 9"/>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2024-6401</w:t>
                          </w:r>
                        </w:p>
                      </w:txbxContent>
                    </wps:txbx>
                    <wps:bodyPr wrap="none" lIns="0" tIns="0" rIns="0" bIns="0">
                      <a:spAutoFit/>
                    </wps:bodyPr>
                  </wps:wsp>
                </a:graphicData>
              </a:graphic>
            </wp:anchor>
          </w:drawing>
        </mc:Choice>
        <mc:Fallback>
          <w:pict>
            <v:shape id="_x0000_s1035" type="#_x0000_t202" style="position:absolute;margin-left:57.pt;margin-top:776.20000000000005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2024-6401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10016490</wp:posOffset>
              </wp:positionV>
              <wp:extent cx="636905" cy="100330"/>
              <wp:wrapNone/>
              <wp:docPr id="13" name="Shape 1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2024-6401</w:t>
                          </w:r>
                        </w:p>
                      </w:txbxContent>
                    </wps:txbx>
                    <wps:bodyPr wrap="none" lIns="0" tIns="0" rIns="0" bIns="0">
                      <a:spAutoFit/>
                    </wps:bodyPr>
                  </wps:wsp>
                </a:graphicData>
              </a:graphic>
            </wp:anchor>
          </w:drawing>
        </mc:Choice>
        <mc:Fallback>
          <w:pict>
            <v:shape id="_x0000_s1039" type="#_x0000_t202" style="position:absolute;margin-left:57.pt;margin-top:788.70000000000005pt;width:50.1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2024-6401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10016490</wp:posOffset>
              </wp:positionV>
              <wp:extent cx="636905" cy="100330"/>
              <wp:wrapNone/>
              <wp:docPr id="19" name="Shape 19"/>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2024-6401</w:t>
                          </w:r>
                        </w:p>
                      </w:txbxContent>
                    </wps:txbx>
                    <wps:bodyPr wrap="none" lIns="0" tIns="0" rIns="0" bIns="0">
                      <a:spAutoFit/>
                    </wps:bodyPr>
                  </wps:wsp>
                </a:graphicData>
              </a:graphic>
            </wp:anchor>
          </w:drawing>
        </mc:Choice>
        <mc:Fallback>
          <w:pict>
            <v:shape id="_x0000_s1045" type="#_x0000_t202" style="position:absolute;margin-left:57.pt;margin-top:788.70000000000005pt;width:50.14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2024-6401</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723900</wp:posOffset>
              </wp:positionH>
              <wp:positionV relativeFrom="page">
                <wp:posOffset>10016490</wp:posOffset>
              </wp:positionV>
              <wp:extent cx="636905" cy="100330"/>
              <wp:wrapNone/>
              <wp:docPr id="25" name="Shape 25"/>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2024-6401</w:t>
                          </w:r>
                        </w:p>
                      </w:txbxContent>
                    </wps:txbx>
                    <wps:bodyPr wrap="none" lIns="0" tIns="0" rIns="0" bIns="0">
                      <a:spAutoFit/>
                    </wps:bodyPr>
                  </wps:wsp>
                </a:graphicData>
              </a:graphic>
            </wp:anchor>
          </w:drawing>
        </mc:Choice>
        <mc:Fallback>
          <w:pict>
            <v:shape id="_x0000_s1051" type="#_x0000_t202" style="position:absolute;margin-left:57.pt;margin-top:788.70000000000005pt;width:50.149999999999999pt;height:7.9000000000000004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2024-6401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3902710</wp:posOffset>
              </wp:positionH>
              <wp:positionV relativeFrom="page">
                <wp:posOffset>304165</wp:posOffset>
              </wp:positionV>
              <wp:extent cx="113030" cy="103505"/>
              <wp:wrapNone/>
              <wp:docPr id="11" name="Shape 11"/>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7.30000000000001pt;margin-top:23.949999999999999pt;width:8.9000000000000004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305435</wp:posOffset>
              </wp:positionV>
              <wp:extent cx="69850" cy="103505"/>
              <wp:wrapNone/>
              <wp:docPr id="15" name="Shape 15"/>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pt;margin-top:24.050000000000001pt;width:5.5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3902710</wp:posOffset>
              </wp:positionH>
              <wp:positionV relativeFrom="page">
                <wp:posOffset>304165</wp:posOffset>
              </wp:positionV>
              <wp:extent cx="113030" cy="103505"/>
              <wp:wrapNone/>
              <wp:docPr id="17" name="Shape 17"/>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7.30000000000001pt;margin-top:23.949999999999999pt;width:8.9000000000000004pt;height:8.1500000000000004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3924300</wp:posOffset>
              </wp:positionH>
              <wp:positionV relativeFrom="page">
                <wp:posOffset>305435</wp:posOffset>
              </wp:positionV>
              <wp:extent cx="69850" cy="103505"/>
              <wp:wrapNone/>
              <wp:docPr id="21" name="Shape 21"/>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9.pt;margin-top:24.050000000000001pt;width:5.5pt;height:8.1500000000000004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3902710</wp:posOffset>
              </wp:positionH>
              <wp:positionV relativeFrom="page">
                <wp:posOffset>304165</wp:posOffset>
              </wp:positionV>
              <wp:extent cx="113030" cy="103505"/>
              <wp:wrapNone/>
              <wp:docPr id="23" name="Shape 23"/>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9" type="#_x0000_t202" style="position:absolute;margin-left:307.30000000000001pt;margin-top:23.949999999999999pt;width:8.9000000000000004pt;height:8.1500000000000004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8">
    <w:name w:val="Основной текст (4)_"/>
    <w:basedOn w:val="DefaultParagraphFont"/>
    <w:link w:val="Style7"/>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Заголовок №3_"/>
    <w:basedOn w:val="DefaultParagraphFont"/>
    <w:link w:val="Style17"/>
    <w:rPr>
      <w:rFonts w:ascii="Times New Roman" w:eastAsia="Times New Roman" w:hAnsi="Times New Roman" w:cs="Times New Roman"/>
      <w:b/>
      <w:bCs/>
      <w:i w:val="0"/>
      <w:iCs w:val="0"/>
      <w:smallCaps w:val="0"/>
      <w:strike w:val="0"/>
      <w:sz w:val="26"/>
      <w:szCs w:val="26"/>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w w:val="50"/>
      <w:sz w:val="48"/>
      <w:szCs w:val="48"/>
      <w:u w:val="none"/>
    </w:rPr>
  </w:style>
  <w:style w:type="character" w:customStyle="1" w:styleId="CharStyle23">
    <w:name w:val="Подпись к картинке_"/>
    <w:basedOn w:val="DefaultParagraphFont"/>
    <w:link w:val="Style22"/>
    <w:rPr>
      <w:rFonts w:ascii="Georgia" w:eastAsia="Georgia" w:hAnsi="Georgia" w:cs="Georgia"/>
      <w:b w:val="0"/>
      <w:bCs w:val="0"/>
      <w:i w:val="0"/>
      <w:iCs w:val="0"/>
      <w:smallCaps w:val="0"/>
      <w:strike w:val="0"/>
      <w:color w:val="292929"/>
      <w:sz w:val="11"/>
      <w:szCs w:val="11"/>
      <w:u w:val="none"/>
    </w:rPr>
  </w:style>
  <w:style w:type="character" w:customStyle="1" w:styleId="CharStyle25">
    <w:name w:val="Основной текст (5)_"/>
    <w:basedOn w:val="DefaultParagraphFont"/>
    <w:link w:val="Style24"/>
    <w:rPr>
      <w:rFonts w:ascii="Georgia" w:eastAsia="Georgia" w:hAnsi="Georgia" w:cs="Georgia"/>
      <w:b w:val="0"/>
      <w:bCs w:val="0"/>
      <w:i w:val="0"/>
      <w:iCs w:val="0"/>
      <w:smallCaps w:val="0"/>
      <w:strike w:val="0"/>
      <w:color w:val="E6E6E6"/>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3E3E3E"/>
      <w:sz w:val="12"/>
      <w:szCs w:val="12"/>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4">
    <w:name w:val="Основной текст (3)"/>
    <w:basedOn w:val="Normal"/>
    <w:link w:val="CharStyle5"/>
    <w:pPr>
      <w:widowControl w:val="0"/>
      <w:shd w:val="clear" w:color="auto" w:fill="auto"/>
      <w:spacing w:line="276" w:lineRule="auto"/>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7">
    <w:name w:val="Основной текст (4)"/>
    <w:basedOn w:val="Normal"/>
    <w:link w:val="CharStyle8"/>
    <w:pPr>
      <w:widowControl w:val="0"/>
      <w:shd w:val="clear" w:color="auto" w:fill="auto"/>
      <w:spacing w:line="257" w:lineRule="auto"/>
      <w:ind w:left="-2200" w:firstLine="390"/>
    </w:pPr>
    <w:rPr>
      <w:rFonts w:ascii="Times New Roman" w:eastAsia="Times New Roman" w:hAnsi="Times New Roman" w:cs="Times New Roman"/>
      <w:b/>
      <w:bCs/>
      <w:i w:val="0"/>
      <w:iCs w:val="0"/>
      <w:smallCaps w:val="0"/>
      <w:strike w:val="0"/>
      <w:color w:val="46619A"/>
      <w:sz w:val="19"/>
      <w:szCs w:val="19"/>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2"/>
    <w:basedOn w:val="Normal"/>
    <w:link w:val="CharStyle13"/>
    <w:pPr>
      <w:widowControl w:val="0"/>
      <w:shd w:val="clear" w:color="auto" w:fill="auto"/>
      <w:spacing w:after="340" w:line="233" w:lineRule="auto"/>
      <w:ind w:hanging="486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Заголовок №3"/>
    <w:basedOn w:val="Normal"/>
    <w:link w:val="CharStyle18"/>
    <w:pPr>
      <w:widowControl w:val="0"/>
      <w:shd w:val="clear" w:color="auto" w:fill="auto"/>
      <w:spacing w:after="260"/>
      <w:outlineLvl w:val="2"/>
    </w:pPr>
    <w:rPr>
      <w:rFonts w:ascii="Times New Roman" w:eastAsia="Times New Roman" w:hAnsi="Times New Roman" w:cs="Times New Roman"/>
      <w:b/>
      <w:bCs/>
      <w:i w:val="0"/>
      <w:iCs w:val="0"/>
      <w:smallCaps w:val="0"/>
      <w:strike w:val="0"/>
      <w:sz w:val="26"/>
      <w:szCs w:val="26"/>
      <w:u w:val="none"/>
    </w:rPr>
  </w:style>
  <w:style w:type="paragraph" w:customStyle="1" w:styleId="Style19">
    <w:name w:val="Заголовок №1"/>
    <w:basedOn w:val="Normal"/>
    <w:link w:val="CharStyle20"/>
    <w:pPr>
      <w:widowControl w:val="0"/>
      <w:shd w:val="clear" w:color="auto" w:fill="auto"/>
      <w:outlineLvl w:val="0"/>
    </w:pPr>
    <w:rPr>
      <w:rFonts w:ascii="Arial" w:eastAsia="Arial" w:hAnsi="Arial" w:cs="Arial"/>
      <w:b w:val="0"/>
      <w:bCs w:val="0"/>
      <w:i w:val="0"/>
      <w:iCs w:val="0"/>
      <w:smallCaps w:val="0"/>
      <w:strike w:val="0"/>
      <w:w w:val="50"/>
      <w:sz w:val="48"/>
      <w:szCs w:val="48"/>
      <w:u w:val="none"/>
    </w:rPr>
  </w:style>
  <w:style w:type="paragraph" w:customStyle="1" w:styleId="Style22">
    <w:name w:val="Подпись к картинке"/>
    <w:basedOn w:val="Normal"/>
    <w:link w:val="CharStyle2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4">
    <w:name w:val="Основной текст (5)"/>
    <w:basedOn w:val="Normal"/>
    <w:link w:val="CharStyle25"/>
    <w:pPr>
      <w:widowControl w:val="0"/>
      <w:shd w:val="clear" w:color="auto" w:fill="auto"/>
    </w:pPr>
    <w:rPr>
      <w:rFonts w:ascii="Georgia" w:eastAsia="Georgia" w:hAnsi="Georgia" w:cs="Georgia"/>
      <w:b w:val="0"/>
      <w:bCs w:val="0"/>
      <w:i w:val="0"/>
      <w:iCs w:val="0"/>
      <w:smallCaps w:val="0"/>
      <w:strike w:val="0"/>
      <w:color w:val="E6E6E6"/>
      <w:sz w:val="12"/>
      <w:szCs w:val="12"/>
      <w:u w:val="none"/>
    </w:rPr>
  </w:style>
  <w:style w:type="paragraph" w:customStyle="1" w:styleId="Style27">
    <w:name w:val="Основной текст (2)"/>
    <w:basedOn w:val="Normal"/>
    <w:link w:val="CharStyle28"/>
    <w:pPr>
      <w:widowControl w:val="0"/>
      <w:shd w:val="clear" w:color="auto" w:fill="auto"/>
      <w:ind w:left="3100"/>
    </w:pPr>
    <w:rPr>
      <w:rFonts w:ascii="Arial" w:eastAsia="Arial" w:hAnsi="Arial" w:cs="Arial"/>
      <w:b w:val="0"/>
      <w:bCs w:val="0"/>
      <w:i w:val="0"/>
      <w:iCs w:val="0"/>
      <w:smallCaps w:val="0"/>
      <w:strike w:val="0"/>
      <w:color w:val="3E3E3E"/>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 Id="rId16" Type="http://schemas.openxmlformats.org/officeDocument/2006/relationships/header" Target="header5.xml"/><Relationship Id="rId17" Type="http://schemas.openxmlformats.org/officeDocument/2006/relationships/footer" Target="footer6.xml"/><Relationship Id="rId18" Type="http://schemas.openxmlformats.org/officeDocument/2006/relationships/image" Target="media/image2.jpeg"/><Relationship Id="rId19" Type="http://schemas.openxmlformats.org/officeDocument/2006/relationships/image" Target="media/image2.jpeg" TargetMode="External"/><Relationship Id="rId20" Type="http://schemas.openxmlformats.org/officeDocument/2006/relationships/image" Target="media/image3.jpeg"/><Relationship Id="rId21" Type="http://schemas.openxmlformats.org/officeDocument/2006/relationships/image" Target="media/image3.jpeg" TargetMode="External"/><Relationship Id="rId22" Type="http://schemas.openxmlformats.org/officeDocument/2006/relationships/image" Target="media/image4.jpeg"/><Relationship Id="rId23"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&lt;Письмо&gt; ФАС России от 11.07.2023 N МШ/54828/23"Об установлении требований к участникам закупки о членстве в саморегулируемой организации и о проверке у участников закупок членства в саморегулируемой организации"</dc:title>
  <dc:subject/>
  <dc:creator/>
  <cp:keywords/>
</cp:coreProperties>
</file>