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40, г. Майкоп, 385000</w:t>
        <w:br/>
        <w:t>тел. (8772)57-05-22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1о01@Й8.§оу.гц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838" w:val="left"/>
          <w:tab w:pos="2534" w:val="left"/>
        </w:tabs>
        <w:bidi w:val="0"/>
        <w:spacing w:before="0" w:after="320" w:line="233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3.10.2024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</w:t>
        <w:tab/>
        <w:t>АС/2917/24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46619B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2128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МОНОПОЛИЕМ ПЭПНУЕКЮРЭ</w:t>
        <w:br/>
        <w:t>ФЕДЕРАЛЬНО КЪУЛЫКЪУР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Монополием пэш!уек1орэ</w:t>
        <w:br/>
        <w:t>Федеральнэ къулыкъум</w:t>
        <w:br/>
        <w:t>Адыгэ РеспублкэмкТэ и</w:t>
        <w:br/>
        <w:t>Г ъэТорышТап!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Лениным иур.. 40, къ. Мыекъуапэ, 385000</w:t>
        <w:br/>
        <w:t>тел./факс: (8772) 57-05-22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1о01@Га8.§оу.ги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МБОУ «Средняя школа №3» пгт.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Яблоновский МО «Тахтамукайский район»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423" w:right="1410" w:bottom="1327" w:left="1120" w:header="0" w:footer="3" w:gutter="0"/>
          <w:pgNumType w:start="1"/>
          <w:cols w:num="2" w:space="58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8Ъсоо1-3@тай.ги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муниципального образования "Тахтамукайский район" 385100, Республика Адыгея, Тахтамукайский район, а. Тахтамукай, ул. Гагарина, 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1аМатикау@тай.ги; 1аМатикау2@тай.ги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"БРОКЕР ГРУПП"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ооо1епдег.Ъгокег77@дтай.сот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№001/06/49-529/2024 о нарушении законодательства</w:t>
        <w:br/>
        <w:t>о контрактной системе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688" w:val="left"/>
        </w:tabs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 октября 2024 года</w:t>
        <w:tab/>
        <w:t>г. Майкоп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оглашена: 01.10.2024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изготовлено: 03.10.2024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6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заместителя председателя Комиссии УФАС - Ситимова А.Ю., начальника отдела Управления, членов Комиссии УФАС: Керашевой С.М., главного специалиста-эксперта, Клюкиной Н.А., ведущего специалиста-эксперта, в присутствии представителя Заказчика - Муниципального бюджетного общеобразовательного учреждения «Средняя школа №3» пгт.Яблоновский МО «Тахтамукайский район» Бешкок Е.А. (доверенность от 30.09.2024 №1), рассмотрев жалобу заявителя ООО «БРОКЕР ГРУПП» (далее - Заявитель) на действия Заказчика - Муниципального бюджетного общеобразовательного учреждения «Средняя школа №3» пгт.Яблоновский МО «Тахтамукайский район» при проведении электронного аукциона №0176300007624000304 на капитальный ремонт котельной для МБОУ «СШ №3»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3" w:right="325" w:bottom="1327" w:left="109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пгт.Яблоносвкий, расположенной по адресу: Республика Адыгея, Тахтамукайский район, пгт.Яблоновский, ул.Школьная, 2/1 (далее - Аукцион), проведя внеплановую проверку на основании пункта 1 части 15 статьи 99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Республике Адыгея (далее - Адыгейское УФАС России) 24.09.2024 поступила жалоба Заявителя, в которой указано, что документация содержит требование, что в качестве документов, подтверждающих соответствие участника такого аукциона требованиям, установленным пунктом 1 части 1 статьи 31 Закона о контрактной системе участник закупки должен быть членом саморегулируемой организации (СРО) в области строительства, реконструкции, капитального ремонта объектов капитального строительства.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Заявитель просит признать жалобу обоснованной, провести внеплановую проверку, выдать предписание об устранении нарушений законодательства о контрактной системе в сфере закупок.</w:t>
      </w:r>
      <w:bookmarkEnd w:id="0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сторон уведомлены надлежащим образом.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представитель Заказчика указала, что в Извещении о проведении закупки не установлено требование о наличии выписки из реестра членов саморегулируемой организации согласно части 4 статьи 55.17 Градостроительного кодекса РФ в области строительства, реконструкции, капитального ремонта объектов капитального строительства по форме, утверждённой Приказом Федеральной службы по экологическому, технологическому и атомному надзору от 04.03.2019 № 86.</w:t>
      </w:r>
      <w:bookmarkEnd w:id="4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документе «Требования к содержанию, составу заявки на участие в закупке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инструкция по её заполнению» размещенном в единой информационной системе Заказчиком ошибочно установлено требование по пункту 1 части 1 статьи 31 Закона о контрактной системе о наличии вышеуказанной Выписки.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Уполномоченным органом - администрацией МО «Тахтамукайский район» на официальном сайте единой информационной системы в сфере закупок /акиркгдоу.ги (далее - Официальный сайт) 10.09.2024 размещено извещение о проведении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- 7 398 000 руб. 00 коп. ИКЗ - 243010600961301070100100090013312243. Сведения о связи с позицией плана- графика -</w:t>
      </w:r>
      <w:r>
        <w:fldChar w:fldCharType="begin"/>
      </w:r>
      <w:r>
        <w:rPr/>
        <w:instrText> HYPERLINK "https://zakupki.gov.ru/epz/orderplan/pg2020/position-info.html?revision-id=15831469&amp;position-number=202403763000320001000009"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202403763000320001000009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выполнение капитального ремонта котельной для МБОУ «СШ №3» пгт.Яблоновский.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3 статьи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информация, предусмотренная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размещенная в единой информационной системе, должна быть полной и достоверной.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пункту 12 части 1 статьи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требованиях, предъявляемые к участникам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системе, требования, предъявляемые к участникам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частями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1.1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(при наличии такого требования).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части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пунктами 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18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30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42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49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59 части 1 статьи 93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статьи 52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Градостроительного Кодекса РФ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 установлено указанной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статьей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Выполнение работ по строительству, реконструкции, капитальному ремонту объектов капитального строительства по таким договорам обеспечивается специалистами по организации строительства (главными инженерами проектов). Работы по договорам о строительстве, реконструкции, капитальном ремонте объектов капитального строительства,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2.1 статьи 52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Градостроительного Кодекса РФ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или юридическое лицо, не являющиеся членами саморегулируемых организаций в области строительства, реконструкции, капитального ремонта объектов капитального строительства, могут выполнять работы по договорам строительного подряда, заключенным с застройщиком, техническим заказчиком, лицом, ответственным за эксплуатацию здания, сооружения, региональным оператором, в случае, если размер обязательств по каждому из таких договоров не превышает десяти миллионов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УФАС установлено, что в Извещении о проведении закупки в требованиях к участникам закупки установлено: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Единые требования к участникам закупок в соответствии с ч. 1 ст. 31 Закона № 44-ФЗ;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1.1 ст. 31 Закона № 44- ФЗ;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4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2 ст. 31 Закона № 44-ФЗ;</w:t>
      </w:r>
    </w:p>
    <w:p>
      <w:pPr>
        <w:pStyle w:val="Style11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в соответствии с позицией 10 раздела II приложения к ПП РФ от 29.12.2021 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Извещение о проведении закупки не содержит требований к участникам закупки по пункту 1 части 1 статьи 31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Техническая часть документации Аукциона размещенная в Единой информационной системе включает в себя: в том числе МкгозоЙ Шлс1 ^оситеп^ «Требования к составу заявки и инструкция».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довода жалобы Заявителя установлено, что в Требованиях к составу заявки Заказчиком установлено: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•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Требования, предъявляемые к участникам закупки в соответствии с пунктом 1 части 1 и частью 1.1 статьи 31 Закона № 44-ФЗ: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соответствие требованиям, установленным в соответствии с законодательством Российской Федерации предусмотренным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части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№ 44-ФЗ лицам, осуществляющим поставку товара, выполнение работы, оказание услуги, являющихся объектом закупки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 не установлено.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Требования к составу заявки, также содержит следующие положения: «документы, подтверждающие соответствие участника закупки требованиям, установленным в соответствии с законодательством Российской Федерации к лицам, осуществляющим поставку товара, выполнения работы, оказание услуги, являющихся предметом закупки (п. 1 ч. 1 ст. 31 Закона № 44-ФЗ):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выписки из реестра членов саморегулируемой организации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согласно части 4 статьи 55.17 Градостроительного кодекса РФ в области строительства, реконструкции, капитального ремонта объектов капитального строительства по форме, утверждённой Приказом Федеральной службы по экологическому, технологическому и атомному надзору от 04.03.2019 № 86 (Не требуется для унитарных предприятий, государственных и муниципальных казенных предприятий, государственных и муниципальных учреждений, юридических лиц с государственным участием по отдельным видам контрактов и прочих юридических лиц и физических лиц согласно части 2.2 статьи 52 Градостроительного кодекса РФ).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Саморегулируемая организация должна быть зарегистрирована в том же субъекте, что и участник...».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в ходе рассмотрения довода жалобы Заявителя Комиссией УФАС установлено, что документ «Требования к составу заявки и инструкция» размещенный в Единой информационной системе содержит противоречивую и недостоверную информацию, что является нарушением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3 статьи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следовательно, в указанных действиях Заказчика содержатся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доводы жалобы Заявителя касаемо установления требований к участникам закупки по пункту 1 части 1 статьи 31 Закона о контрактной системе являются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106 Федерального закона от 05.04.2013 №44-ФЗ 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«БРОКЕР ГРУПП»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- Муниципального бюджетного общеобразовательного учреждения «Средняя школа №3» пгт.Яблоновский МО «Тахтамукайский район» нарушение части 3 статьи 7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должностному лицу Адыгейского УФАС России материалы дела №001/06/49-529/2024 для рассмотрения вопроса о возбуждения дела по выявленным признакам административного правонарушения.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594" w:right="322" w:bottom="115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52400" distL="0" distR="0" simplePos="0" relativeHeight="125829379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127000</wp:posOffset>
                </wp:positionV>
                <wp:extent cx="969010" cy="45720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300000000000004pt;margin-top:10.pt;width:76.299999999999997pt;height:36.pt;z-index:-125829374;mso-wrap-distance-left:0;mso-wrap-distance-top:10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62585" distL="0" distR="0" simplePos="0" relativeHeight="125829381" behindDoc="0" locked="0" layoutInCell="1" allowOverlap="1">
                <wp:simplePos x="0" y="0"/>
                <wp:positionH relativeFrom="page">
                  <wp:posOffset>2130425</wp:posOffset>
                </wp:positionH>
                <wp:positionV relativeFrom="paragraph">
                  <wp:posOffset>127000</wp:posOffset>
                </wp:positionV>
                <wp:extent cx="1033145" cy="24701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167.75pt;margin-top:10.pt;width:81.350000000000009pt;height:19.449999999999999pt;z-index:-125829372;mso-wrap-distance-left:0;mso-wrap-distance-top:10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3" behindDoc="0" locked="0" layoutInCell="1" allowOverlap="1">
            <wp:simplePos x="0" y="0"/>
            <wp:positionH relativeFrom="page">
              <wp:posOffset>3444240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3901440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307.19999999999999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3858895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303.85000000000002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137160" distL="0" distR="0" simplePos="0" relativeHeight="125829384" behindDoc="0" locked="0" layoutInCell="1" allowOverlap="1">
                <wp:simplePos x="0" y="0"/>
                <wp:positionH relativeFrom="page">
                  <wp:posOffset>5925185</wp:posOffset>
                </wp:positionH>
                <wp:positionV relativeFrom="paragraph">
                  <wp:posOffset>377190</wp:posOffset>
                </wp:positionV>
                <wp:extent cx="1146175" cy="22225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А.Ю. Ситимов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6.55000000000001pt;margin-top:29.699999999999999pt;width:90.25pt;height:17.5pt;z-index:-125829369;mso-wrap-distance-left:0;mso-wrap-distance-top:29.6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А.Ю. Ситимов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Ситимов Аскер Юрьевич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00Е38А53118010ЮСВ226906Е500Е82СРЕ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08.08.2023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31.10.2024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94" w:right="330" w:bottom="190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86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8.100000000000001pt;margin-top:7.pt;width:105.60000000000001pt;height:19.900000000000002pt;z-index:-125829367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5100" distB="0" distL="0" distR="1786255" simplePos="0" relativeHeight="125829388" behindDoc="0" locked="0" layoutInCell="1" allowOverlap="1">
            <wp:simplePos x="0" y="0"/>
            <wp:positionH relativeFrom="page">
              <wp:posOffset>3444240</wp:posOffset>
            </wp:positionH>
            <wp:positionV relativeFrom="paragraph">
              <wp:posOffset>165100</wp:posOffset>
            </wp:positionV>
            <wp:extent cx="353695" cy="536575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3901440</wp:posOffset>
                </wp:positionH>
                <wp:positionV relativeFrom="paragraph">
                  <wp:posOffset>564515</wp:posOffset>
                </wp:positionV>
                <wp:extent cx="1283335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307.19999999999999pt;margin-top:44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3858895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303.85000000000002pt;margin-top:19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9" behindDoc="0" locked="0" layoutInCell="1" allowOverlap="1">
                <wp:simplePos x="0" y="0"/>
                <wp:positionH relativeFrom="page">
                  <wp:posOffset>5931535</wp:posOffset>
                </wp:positionH>
                <wp:positionV relativeFrom="paragraph">
                  <wp:posOffset>88900</wp:posOffset>
                </wp:positionV>
                <wp:extent cx="1173480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67.05000000000001pt;margin-top:7.pt;width:92.400000000000006pt;height:19.900000000000002pt;z-index:-125829364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3444240</wp:posOffset>
            </wp:positionH>
            <wp:positionV relativeFrom="paragraph">
              <wp:posOffset>536575</wp:posOffset>
            </wp:positionV>
            <wp:extent cx="353695" cy="536575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3901440</wp:posOffset>
                </wp:positionH>
                <wp:positionV relativeFrom="paragraph">
                  <wp:posOffset>939165</wp:posOffset>
                </wp:positionV>
                <wp:extent cx="1283335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307.19999999999999pt;margin-top:73.95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3858895</wp:posOffset>
                </wp:positionH>
                <wp:positionV relativeFrom="paragraph">
                  <wp:posOffset>624840</wp:posOffset>
                </wp:positionV>
                <wp:extent cx="1722120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303.85000000000002pt;margin-top:49.200000000000003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Керашева Сусака Муратовна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00А630ОА9СС9Г0В6В9А14А989В57ГЕЮ1В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11.10.2023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03.01.2025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Клюкина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КЛЮКИНА НАТАЛЬЯ АЛЕКСАНДРОВНА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06А19586Е106В731АА60ЕЕЕ052Р7616С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40" w:line="266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20.03.2024 по 13.06.2025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94" w:right="330" w:bottom="15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9830435</wp:posOffset>
              </wp:positionV>
              <wp:extent cx="755650" cy="12192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556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ru-RU" w:eastAsia="ru-RU" w:bidi="ru-RU"/>
                            </w:rPr>
                            <w:t>2024-3180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6.950000000000003pt;margin-top:774.05000000000007pt;width:59.5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2024-3180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10064750</wp:posOffset>
              </wp:positionV>
              <wp:extent cx="755650" cy="12192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556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ru-RU" w:eastAsia="ru-RU" w:bidi="ru-RU"/>
                            </w:rPr>
                            <w:t>2024-3180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899999999999999pt;margin-top:792.5pt;width:59.5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2024-3180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3986530</wp:posOffset>
              </wp:positionH>
              <wp:positionV relativeFrom="page">
                <wp:posOffset>692150</wp:posOffset>
              </wp:positionV>
              <wp:extent cx="76200" cy="12192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13.90000000000003pt;margin-top:54.5pt;width:6.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8">
    <w:name w:val="Основной текст (5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auto"/>
      <w:spacing w:after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ind w:firstLine="6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4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