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221" w:h="475" w:wrap="none" w:hAnchor="page" w:x="1602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3221" w:h="475" w:wrap="none" w:hAnchor="page" w:x="1602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1910" w:h="715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«МЕД-Х» тед-х22@уа.ги</w:t>
      </w:r>
    </w:p>
    <w:p>
      <w:pPr>
        <w:widowControl w:val="0"/>
        <w:spacing w:after="714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49" w:left="1106" w:header="734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2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3985" distB="966470" distL="0" distR="0" simplePos="0" relativeHeight="125829378" behindDoc="0" locked="0" layoutInCell="1" allowOverlap="1">
                <wp:simplePos x="0" y="0"/>
                <wp:positionH relativeFrom="page">
                  <wp:posOffset>1683385</wp:posOffset>
                </wp:positionH>
                <wp:positionV relativeFrom="paragraph">
                  <wp:posOffset>133985</wp:posOffset>
                </wp:positionV>
                <wp:extent cx="722630" cy="15240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32.55000000000001pt;margin-top:10.550000000000001pt;width:56.899999999999999pt;height:12.pt;z-index:-125829375;mso-wrap-distance-left:0;mso-wrap-distance-top:10.550000000000001pt;mso-wrap-distance-right:0;mso-wrap-distance-bottom:76.10000000000000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6240" distB="563880" distL="0" distR="0" simplePos="0" relativeHeight="125829380" behindDoc="0" locked="0" layoutInCell="1" allowOverlap="1">
                <wp:simplePos x="0" y="0"/>
                <wp:positionH relativeFrom="page">
                  <wp:posOffset>1259840</wp:posOffset>
                </wp:positionH>
                <wp:positionV relativeFrom="paragraph">
                  <wp:posOffset>396240</wp:posOffset>
                </wp:positionV>
                <wp:extent cx="1557655" cy="2927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9.200000000000003pt;margin-top:31.199999999999999pt;width:122.65000000000001pt;height:23.050000000000001pt;z-index:-125829373;mso-wrap-distance-left:0;mso-wrap-distance-top:31.199999999999999pt;mso-wrap-distance-right:0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91185" distL="0" distR="0" simplePos="0" relativeHeight="125829382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0</wp:posOffset>
                </wp:positionV>
                <wp:extent cx="2548255" cy="6616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8255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ФГБУ «НМИЦ эндокринологии»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Минздрава России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/акир1&lt;у@е11с1осп11се111г.П1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20.25pt;margin-top:0;width:200.65000000000001pt;height:52.100000000000001pt;z-index:-125829371;mso-wrap-distance-left:0;mso-wrap-distance-right:0;mso-wrap-distance-bottom:46.55000000000000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ФГБУ «НМИЦ эндокринологии»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Минздрава России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/акир1&lt;у@е11с1осп11се111г.П1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3735" distB="0" distL="0" distR="0" simplePos="0" relativeHeight="125829384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673735</wp:posOffset>
                </wp:positionV>
                <wp:extent cx="2435225" cy="5791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1о77@Га8.еоу.ги</w:t>
                            </w:r>
                          </w:p>
                          <w:p>
                            <w:pPr>
                              <w:pStyle w:val="Style11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03.10.2024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40780/24</w:t>
                            </w:r>
                            <w:bookmarkEnd w:id="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53.050000000000004pt;width:191.75pt;height:45.600000000000001pt;z-index:-125829369;mso-wrap-distance-left:0;mso-wrap-distance-top:53.05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1о77@Га8.еоу.ги</w:t>
                      </w:r>
                    </w:p>
                    <w:p>
                      <w:pPr>
                        <w:pStyle w:val="Style11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03.10.2024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40780/24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9305" distB="6350" distL="0" distR="0" simplePos="0" relativeHeight="125829386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789305</wp:posOffset>
                </wp:positionV>
                <wp:extent cx="1195070" cy="45720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ЭТП ТЭК-Торг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11е1р@1е1&lt;1огр.П1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0.25pt;margin-top:62.149999999999999pt;width:94.100000000000009pt;height:36.pt;z-index:-125829367;mso-wrap-distance-left:0;mso-wrap-distance-top:62.149999999999999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ЭТП ТЭК-Торг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11е1р@1е1&lt;1огр.П1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077/06/106-13273/2024 о нарушении</w:t>
        <w:br/>
        <w:t>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6393180</wp:posOffset>
                </wp:positionH>
                <wp:positionV relativeFrom="paragraph">
                  <wp:posOffset>38100</wp:posOffset>
                </wp:positionV>
                <wp:extent cx="798830" cy="20129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3.40000000000003pt;margin-top:3.pt;width:62.899999999999999pt;height:15.8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ЭНДОКРИНОЛОГИИ» МИНЗДРАВА РОССИИ: Мальцевой Е.И. (по доверенности от 24.09.2024 №83),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«Мед-Х», о времени и порядке заседания Комиссии Управления уведомленных надлежащим образом посредством размещения сведений в Единой информационной системы,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«Мед-Х» (далее — Заявитель) на действия ФГБУ «НМИЦ ЭНДОКРИНОЛОГИИ» МИНЗДРАВА РОССИИ (далее — Заказчик) при проведении электронного аукциона на право заключения государственного контракта на поставку расходных материалов» (Закупка № 0373100059324000483)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621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66" w:lineRule="auto"/>
        <w:ind w:left="0" w:right="0" w:firstLine="7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2024-45829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совокупность установленных параметров к закупаемым товарам соответствует товарам единственного производителя - ООО «ГранатБиоТех», при этом ограничивающими к поставке товара иного производителя являются следующие характеристики: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1 «Пробирка вакуумная для взятия образцов крови ИВД, с К2ЭДТА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Идентификатор: 161275735»: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«Исполнение крышки»: Полнозаходная винтовая резьба на крышке и пробирке»;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«Диаметр углубления на крышке пробирки: &gt; 5,5 мм.».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совокупности технических характеристик, установленных в описании объекта закупки, соответствуют также товарам иных производителей, а именно: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«Изделия медицинские для забора крови»: «Грейнер Био-Уан ГмбХ», Австрия, регистрационное удостоверение № ФСЗ 2011/09572.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Заказчиком в извещении о проведении электронного аукциона установлен запрет на допуск товаров, происходящих из иностранных государств, на основании постановления Правительства РФ от 30 апреля 2020г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(далее — постановление №616).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4" w:lineRule="auto"/>
        <w:ind w:left="0" w:right="0" w:firstLine="720"/>
        <w:jc w:val="both"/>
        <w:rPr>
          <w:sz w:val="22"/>
          <w:szCs w:val="22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908" w:right="534" w:bottom="178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указанные в составе возражения Заказчиком товар: «Изделия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2024-45829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медицинские для забора крови»: «Грейнер Био-Уан ГмбХ», Австрия не может быть представлен в рамках обжалуемой конкурентной процедуры, в связи с тем, что в составе извещения Заказчиком установлен запрет на допуск товаров, происходящих из иностранных государств на основании постановления №616.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Заказчиком в составе возражений, а также на заседании Комиссии Управления не представлено каких-либо иных письменных документов и сведений, подтверждающих факт присутствия на рынке продукции иных производителей, помимо ООО «ГранатБиоТех».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представителем Заказчика не представлено.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ст.33 Закона о контрактной систем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 в извещении об осуществлении закупки, но таким образом, чтобы такие требования не ограничивали количество участников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Кроме того, при наличии у Заказчика обоснованной потребности в поставке именно таких товаров, характеристики которых указаны в извещении, Заказчику необходимо определить каким образом требуемый товар наилучшим образом удовлетворяет потребность Заказчика, а также в чем такой товар превосходит по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характеристикам аналогичные товары, представленные на рынке и в связи с чем в работе учреж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дения не могут быть использованы эквивалентные товары.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Заказчику требуется обладать документальным обоснованием потребности, но не руководствоваться предположениями.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42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основе вышеизложенного, с учетом имеющихся документов и сведений, Комиссия Управления приходит к выводу об обоснованности указанного довода жалобы и о нарушении Заказчиком положений п.1 ч.1 ст.33 Закона о контрактной системе при формировании требований извещения об осуществлении закупки, что содержит признаки состава административного правонарушения, ответственность за которое предусмотрена ч.4.1</w:t>
        <w:tab/>
        <w:t>ст.7.30 Кодекса Российской Федерации об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913" w:right="541" w:bottom="913" w:left="110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«Мед-Х» на действия ФГБУ «НМИЦ ЭНДОКРИНОЛОГИИ» МИНЗДРАВА РОССИИ обоснованной.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в действиях Заказчика нарушения п.1 ч.1 ст.33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230" w:right="536" w:bottom="141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870" distL="0" distR="0" simplePos="0" relativeHeight="12582939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42.pt;width:145.70000000000002pt;height:19.900000000000002pt;z-index:-125829363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92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698500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55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870" distL="0" distR="0" simplePos="0" relativeHeight="125829393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533400</wp:posOffset>
                </wp:positionV>
                <wp:extent cx="88074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9.05000000000001pt;margin-top:42.pt;width:69.350000000000009pt;height:19.900000000000002pt;z-index:-125829360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0084Е434Е5152Е57С032С1780ВА4А68226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5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6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462280</wp:posOffset>
                </wp:positionV>
                <wp:extent cx="1280160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1.15000000000003pt;margin-top:36.399999999999999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55000000000001pt;margin-top:11.9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2Е366ЕОЗОЕЕ902О8968ЕА4В2С7Э60465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90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30" w:right="536" w:bottom="123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804.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10345420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2024-45829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814.60000000000002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2024-45829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244475</wp:posOffset>
              </wp:positionV>
              <wp:extent cx="6731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85000000000002pt;margin-top:19.2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244475</wp:posOffset>
              </wp:positionV>
              <wp:extent cx="577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44999999999999pt;margin-top:19.2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Основной текст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8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