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1о24й</w:t>
      </w:r>
      <w:r>
        <w:rPr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;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«ГРУППА «ЮВЕС ПЛЮС»» пер. Юннатов, д. 7, кв. 41, г. Великий Новгород, 173015 89999875473@та11.ги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Агентство государственного заказа Красноярского края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пр-т Мира, д. 10, оф. 53, г. Красноярск, 660049 адх_рпет@таП.ги; адх_пахагепко@таП.ш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МКУ «УДИБ»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Можайского, д. 11, г. Красноярск, 660041 рпетиШЬ@таП.ш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ЭТП Газпромбанк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901" w:bottom="1198" w:left="1140" w:header="0" w:footer="3" w:gutter="0"/>
          <w:pgNumType w:start="1"/>
          <w:cols w:num="2" w:space="720" w:equalWidth="0">
            <w:col w:w="4090" w:space="1176"/>
            <w:col w:w="4594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тГо@е1рдрЬ.ш</w:t>
      </w:r>
    </w:p>
    <w:p>
      <w:pPr>
        <w:widowControl w:val="0"/>
        <w:spacing w:before="92" w:after="9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8" w:right="0" w:bottom="117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024/06/106-3004/2024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760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30 сентября 2024 года</w:t>
        <w:tab/>
        <w:t>г. Красноярск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М.А. Дударева, заместитель руководителя, члены Комиссии: М.А. Грицай, начальник отдела, Е.А. Шмыгина, заместитель начальника отдела (далее - Комиссия), рассмотрев жалобу ООО «ГРУППА «ЮВЕС ПЛЮС»» (далее - податель жалобы) на действия уполномоченного органа - Агентства государственного заказа Красноярского края (далее - уполномоченный орган), заказчика - Муниципального казенного учреждения города Красноярска «Управление дорог, инфраструктуры и благоустройства» (далее - заказчик) при проведении открытого конкурса в электронной форме ОК-№-15133/24 «Выполнение работ по ремонту автомобильных дорог в Железнодорожном, Центральном, Свердловском районах города Красноярска в 2025 г.» (далее - конкурс), извещение № 0119200000124014673 на электронной торговой площадке ЭТП Газпромбанк (далее - оператор электронной площадки),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Существо жалобы: составление извещения о проведении конкурса с нарушением требований, предусмотренных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подана в Красноярское УФАС России в срок, установленный частью 2 статьи 105 Закона о контрактной системе, соответствовала требованиям статьи 105 указанного закона, в связи с чем подлежала принятию к рассмотрению.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 заказчика, уполномоченного органа, подателя жалобы, оператора электронной площадки было направлено уведомление о содержании жалобы с информацией о месте и времени ее рассмотрения.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заседании Комиссии по рассмотрению жалобы по существу, состоявшемся 30.09.2024 года в 10 часов 40 минут (по местному времени), а также после окончания объявленного перерыва 30.09.2024 года в 17 часов 00 минут (по местному времени) лично присутствовали представители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bookmarkStart w:id="0" w:name="bookmark0"/>
      <w:r>
        <w:rPr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t>1111111111111111111111</w:t>
      </w:r>
      <w:bookmarkEnd w:id="0"/>
      <w:r>
        <w:rPr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t xml:space="preserve"> </w:t>
      </w:r>
      <w:r>
        <w:rPr>
          <w:rStyle w:val="CharStyle14"/>
        </w:rPr>
        <w:t>уполномоченного органа, заказчика, надлежащим образом подтвердившие свои личности и полномочия. Податель жалобы к моменту проведения заседания Комиссии по рассмотрению жалобы по существу был надлежащим образом уведомлен о месте и времени проведения такого заседания, явку своего представителя не обеспечил, каких-либо ходатайств в адрес Красноярского УФАС России не направил.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доводов жалобы следует, что податель считает неправомерным объединение заказчиком в один лот выполнение работ по ремонту 3 участков автомобильных дорог, не имеющих технической и функциональной взаимосвязи, которое приводит к увеличению объема выполняемых работ, суммы обеспечения исполнения заявки, суммы обеспечения исполнения государственного контракта, а также к увеличению цены исполненного договора, предоставляемого участниками Конкурса в соответствии с позицией 18 приложения к Постановление Правительства РФ от 29.12.2021 № 2571, что приводит к ограничению конкуренции, в частности к необоснованному ограничению числа участников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 моменту проведения заседания Комиссии по рассмотрению жалобы по существу заказчиком, уполномоченным органом были представлены письменные возражения в отношении доводов подателя жалобы с указанием на соответствие оспариваемых положений извещения о проведении конкурса требованиям законодательства о контрактной системе в сфере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- ЕИС), проанализировав нормы позитивного права, регулирующие рассматриваемые правоотношения,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возникшей потребностью у заказчика уполномоченным органом были совершены действия по проведению конкурса на выполнение работ по ремонту автомобильных дорог в Железнодорожном, Центральном, Свердловском районах города Красноярска в 2025 г. с установлением начальной (максимальной) цены контракта в размере 329 190 095,24 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пункта 1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Комиссией установлено, что согласно описанию объекта закупки заказчику требуется выполнение работ по ремонту автомобильных дорог в Железнодорожном, Центральном, Свердловском районах города Красноярска, а именно: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выполнение работ по ремонту ул. Дубровинского, от ж/д моста до нежилого здания № 114 по ул. Дубровинского;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выполнение работ по ремонту ул. Дубровинского от нежилого здания № 114 по ул. Дубровинского до ул. Декабристов, от ул. Диктатуры Пролетариата до пересечения с ул. Карла Маркса;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выполнение работ по ремонту ул. 4-я Дальневосточная;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выполнение работ по ремонту ул. 4-я Дальневосточная (от Любы Шевцовой до ул. Чернышевского);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выполнение работ по ремонту ул. 4-я Дальневосточная, от ул. Чернышевского до ул. Линейная;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выполнение работ по ремонту остров Отдыха.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необходимо обеспечить выполнение работ в соответствии с настоящим Техническим заданием и Сметным расчетом стоимости (Приложение № 1 к Техническому заданию).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срок исполнения контракта извещением о закупке установлен на 31.12.2025.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Частью 1 статьи 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2 статьи 33 Закона о контрактной системе документация о закупке в соответствии с требованиями, указанными в части 1 статьи 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рассмотрении действий заказчика, связанных с формированием лота, на предмет их соответствия требованиям законодательства о контрактной системе в сфере закупок Комиссия принимает во внимание то обстоятельство, что в силу статьи 33 Закона о контрактной системе заказчик вправе включить в документацию о проведении конкурса такие характеристики объекта закупки, которые отвечают его потребностям и необходимы для выполнения соответствующих функций. При этом заказчик вправе в необходимой степени детализировать предмет электронного конкурса. Законом о контрактной системе не предусмотрены ограничения по включению в документацию электронного конкурса требований к объекту закупки, являющимися значимыми для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Следовательно, при определении объекта закупки, формировании его описания заказчику в рамках Закона о контрактной системе предоставлены полномочия по самостоятельному определению параметров и характеристик объекта закупки, в наибольшей степени удовлетворяющих цели осуществления конкурентной процедуры.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письменным пояснениям заказчика основным критерием для формирования лота являлось территориальное расположение автомобильных дорог города Красноярска, они являются технологически и функционально связанными между собой, что позволяет потенциальной подрядной организации сконцентрировать производственные мощности и трудовые ресурсы, следовательно, наилучшим образом осуществить выполнение всего комплекса работ по ремонту автомобильных дорог города Красноярска.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Виды работ, входящие в состав закупки, имеют общее функциональное значение и выполняются для достижения единой цели - обеспечения надлежащего состояния автомобильных дорог в районах г. Красноярска.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пояснил, что суммарная протяженность автомобильных дорог, подлежащих ремонту в 2025 году, составляет 36,24 км. В настоящее время осуществляется 4 закупки на ремонт автомобильных дорог в городе Красноярске в 2025 году. При формировании лотов закупок заказчик исходил из территориального принципа (приближенности) объектов, а также схожести и однотипности выполняемых работ.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Так, например, протяженность дорог, вошедших в лоты для осуществления закупок составила: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для лота «Выполнение работ по ремонту автомобильных дорог в Железнодорожном, Центральном, Свердловском районах города Красноярска в 2025 г» (0119200000124014673) - 9,81 км.;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для лота «Выполнение работ по ремонту автомобильных дорог в Кировском, Ленинском, Свердловском районах города Красноярска в 2025 г.»(0119200000124014695) - 9,87 км.;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для лота «Выполнение работ по ремонту автомобильных дорог в Октябрьском районе города Красноярска в 2025 г.»(0119200000124014696) - 9,73 км.;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для лота «Выполнение работ по ремонту автомобильных дорог в Советском районе города Красноярска в 2025 г.» (0119200000124014672) - 6,83 км.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Данная информация представлена заказчиком из Титульного списка объектов капитального ремонта, ремонта улиц, дорог города Красноярска и искусственных сооружении на них, финансируемых за счет средств краевого и городских бюджетов в рамках реализации национального проекта «Безопасные качественные дороги» на 2024-2026 годы.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формирование размеров лотов и их наименование влияет большое количество факторов, их совокупность или отдельно взятые, в том числе: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Во-первых, размер и технологическая доступность районов. Размер районов различается по площади и соответственно по протяженности дорог. Есть стремление сделать лоты сбалансированными по объемам работ. Учитывается технологическая доступность - близость районов, наличие мостов.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Во-вторых, принадлежность одной ремонтируемой автомобильной дороги к разным районам. Часто линейный объект лежит в границах нескольких районов одновременно, например, улица Дубровинского пересекает сразу два района: Железнодорожный и Центральный. Автомобильная дорога на Острове отдыха расположена в Центральном и Свердловском районах. Это стало основанием дать лоту наименование «Выполнение работ по ремонту автомобильных дорог в Железнодорожном, Центральном, Свердловском районах города Красноярска в 2025 г» (0119200000124014673). В Советском районе таких объектов в 2025 году к ремонту не планируется.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В-третьих, повышение вероятности сбалансированности планирования ремонтных работ, уменьшение причин для возникновения конфликта интересов большого количества подрядчиков на ограниченной территории. Несколько подрядчиков (как самостоятельно хозяйствующие субъекты) в одном районе при осуществлении ремонтных работ способны организовать транспортный коллапс и невозможность решения организации дорожного движения для обеспечения безопасности, комфортности и транспортной доступности для жителей города (выставление дорожно-знаковой информации в процессе производства работ, ограничение движения, организация безопасности дорожного и пешеходного движения).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В-четвертых, стремление привлечь к выполнению работ участника, имеющего опыт выполнения работ аналогичного объема.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Доказательств обратного Комиссии к моменту проведения заседания по рассмотрению жалобы по существу представлено не было.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Кроме того, согласно позиции ФАС России, изложенной в письме ФАС России от 26.07.2023 № МШ/59508/23 «Об актуализации разъяснений ФАС России по вопросу формирования лота при проведении закупок на содержание (ремонт) автомобильных дорог в соответствии с Законом 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контрактной системе» при формировании лота на выполнение работ по содержанию (ремонту) автомобильных дорог города: для населенного пункта, имеющего статус города в соответствии с нормативным правовым актом субъекта Российской Федерации, численность населения которого не превышает 1 миллион жителей, начальная (максимальная) цена одного лота не должна превышать 1,2 млрд рублей; для населенного пункта, имеющего статус города в соответствии с нормативным правовым актом субъекта Российской Федерации, численность населения которого более 1 миллиона жителей, начальная (максимальная) цена одного лота не должна превышать 1,8 млрд рублей. Срок исполнения обязательств по контракту должен составлять не менее 6 месяцев.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ФАС России сообщает в указанном письме о том, что принятие решения заказчиком о формировании лота при проведении закупок на содержание (ремонт) автомобильных дорог на срок более 6 месяцев с меньшими значениями начальной (максимальной) цены контракта, по мнению ФАС России, будет способствовать расширению конкуренции на данном товарном рынке и дополнительной экономии бюджетных средств.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Помимо указанного Комиссией установлено, что согласно сведениям Протокола подведения итогов определения поставщика (подрядчика, исполнителя) от 30.09.2024 №ИЭОК1 на участие в закупке подано 4 заявки, 3 из которых признаны закупочной комиссией соответствующими требованиям извещения о закупке и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 Комиссия приходит к выводу о том, что в рассматриваемой части действия заказчика не вступают в противоречие с требованиями законодательства о контрактной системе в сфере закупок, отвечают совокупности принципов контрактной системы в сфере закупок. Таким образом, в рассматриваемой части довод подателя жалобы признается Комиссией необоснованным.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подпункту «н» пункта 1 части 1 статьи 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документы, подтверждающие соответствие участника закупки требованиям, установленным пунктом 1 части 1 статьи 31 Закона о контрактной системе, 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Закона о контрактной системе, если иное не предусмотрено Законом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3 части 6 статьи 43 Закона о контрактной системе при проведении электронных процедур документы, подтверждающие соответствие участника закупки дополнительным требованиям, установленным в соответствии с частью 2 или 2.1 (при наличии таких требований) статьи 31 Закона о контрактной системе, и предусмотренные подпунктом «н» пункта 1 части 1 статьи 43 Закона о контрактной системе, не включаются участником закупки в заявку на участие в закупке. Такие документы в случаях, предусмотренных Законом о контрактной системе, направляются (по состоянию на дату и время их направления) заказчику оператором электронной площадки из реестра участников закупок, аккредитованных на электронной площадке.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Частью 2 статьи 31 Закона о контрактной системе установлено, что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согласно части 3 статьи 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частях 2 и 2.1 статьи 31 Закона о контрактной системе, установлен Постановлением Правительства Российской Федерации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- Постановление № 2571).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позицией 18 приложения к Постановлению № 2571 при выполнении работ по ремонту, содержанию автомобильной дороги, установлено дополнительное требование к участникам закупок наличие у участника закупки следующего опыта выполнения работ: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ремонту, содержанию автомобильной дороги;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капитальному ремонту автомобильной дороги;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опыт исполнения договора строительного подряда, предусматривающего выполнение работ по строительству, реконструкции автомобильной дороги;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опыт выполнения участником закупки, являющимся застройщиком, работ по строительству, реконструкции автомобильной дороги.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цена выполненных работ по договору, предусмотренных пунктами 1, 2 или 3 позиции 18 приложения к Постановлению № 2571,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Комиссией установлено, что, исходя их объекта закупки и значения начальной (максимальной) цены контракта, заказчиком, уполномоченным органом правомерно в извещении о закупке предусмотрено дополнительное требование по позиции 18 приложения к Постановлению № 2571.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Дополнительно Комиссия сообщает о том, что в соответствии с частью 1 статьи 2 Закона о контрактной системе Закон о защите конкуренции не входит в систему законодательства о контрактной системе, поэтому Комиссия не может давать оценку действий уполномоченного органа, заказчика при проведении закупки на предмет наличия признаков нарушения Закона о защите конкуренции.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жалоба не содержит доказательств нарушения субъектами контроля антимонопольных требований к торгам, что могло бы быть основанием для передачи материалов жалобы соответствующему структурному подразделению Красноярского УФАС России для рассмотрения вопроса о возбуждении антимонопольного дела в связи с нарушением запретов, установленных Законом о защите конкуренции.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случае, если хозяйствующий субъект обладает доказательствами, свидетельствующими о наличии признаков нарушения Закона о защите конкуренции, обращения (заявления) о нарушении антимонопольного законодательства при осуществлении закупочных процедур подлежат направлению и рассмотрению в соответствии с требованиями, установленными статьей 44 Закона о защите конкуренции.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вышеизложенных обстоятельств, в результате рассмотрения жалобы по существу и проведения внеплановой проверки, руководствуясь частями 3, 15 статьи 99, частью 8 статьи 106 Закона о контрактной системе Комиссия Красноярского УФАС России решила признать жалобу ООО «ГРУППА «ЮВЕС ПЛЮС»»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640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  <w:tab/>
        <w:t>М.А. Дударева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880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  <w:tab/>
        <w:t>М.А. Грицай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Е.А. Шмыгина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08" w:right="538" w:bottom="1174" w:left="110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10014585</wp:posOffset>
              </wp:positionV>
              <wp:extent cx="647065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2024-16619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899999999999999pt;margin-top:788.55000000000007pt;width:509.5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2024-16619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2024-16619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2024-16619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