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framePr w:w="2899" w:h="451" w:wrap="none" w:hAnchor="page" w:x="1765" w:y="2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</w:r>
    </w:p>
    <w:p>
      <w:pPr>
        <w:pStyle w:val="Style2"/>
        <w:keepNext w:val="0"/>
        <w:keepLines w:val="0"/>
        <w:framePr w:w="2899" w:h="451" w:wrap="none" w:hAnchor="page" w:x="1765" w:y="2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АНТИМОНОПОЛЬНАЯ СЛУЖБА</w:t>
      </w:r>
    </w:p>
    <w:p>
      <w:pPr>
        <w:pStyle w:val="Style5"/>
        <w:keepNext w:val="0"/>
        <w:keepLines w:val="0"/>
        <w:framePr w:w="3542" w:h="701" w:wrap="none" w:hAnchor="page" w:x="1453" w:y="8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Красноярскому краю</w:t>
      </w:r>
    </w:p>
    <w:p>
      <w:pPr>
        <w:pStyle w:val="Style7"/>
        <w:keepNext w:val="0"/>
        <w:keepLines w:val="0"/>
        <w:framePr w:w="3883" w:h="1162" w:wrap="none" w:hAnchor="page" w:x="6406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ООО "Финист"</w:t>
      </w:r>
    </w:p>
    <w:p>
      <w:pPr>
        <w:pStyle w:val="Style7"/>
        <w:keepNext w:val="0"/>
        <w:keepLines w:val="0"/>
        <w:framePr w:w="3883" w:h="1162" w:wrap="none" w:hAnchor="page" w:x="6406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ул. Героев Танкограда, д.67П, офис 6, г. Челябинск, 454081</w:t>
      </w:r>
    </w:p>
    <w:p>
      <w:pPr>
        <w:pStyle w:val="Style7"/>
        <w:keepNext w:val="0"/>
        <w:keepLines w:val="0"/>
        <w:framePr w:w="3883" w:h="1162" w:wrap="none" w:hAnchor="page" w:x="6406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1рк.йш81@уапдех.ш</w:t>
      </w:r>
    </w:p>
    <w:p>
      <w:pPr>
        <w:pStyle w:val="Style2"/>
        <w:keepNext w:val="0"/>
        <w:keepLines w:val="0"/>
        <w:framePr w:w="2976" w:h="653" w:wrap="none" w:hAnchor="page" w:x="1726" w:y="1719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пр. Мира, 81 д, г. Красноярск, 660017</w:t>
        <w:br/>
        <w:t>тел. (391) 211-00-00, факс (391) 211-01-14</w:t>
        <w:br/>
        <w:t>е-таП: 1о24@Й8.§оу.ги</w:t>
      </w:r>
    </w:p>
    <w:p>
      <w:pPr>
        <w:pStyle w:val="Style7"/>
        <w:keepNext w:val="0"/>
        <w:keepLines w:val="0"/>
        <w:framePr w:w="4733" w:h="1435" w:wrap="none" w:hAnchor="page" w:x="6406" w:y="13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ФКУЗ «Медико-санитарная часть № 24 Федеральной службы исполнения наказаний» ул. Академгородок № 56 «А», стр. № 1, г. Красноярск, 660036</w:t>
      </w:r>
    </w:p>
    <w:p>
      <w:pPr>
        <w:pStyle w:val="Style7"/>
        <w:keepNext w:val="0"/>
        <w:keepLines w:val="0"/>
        <w:framePr w:w="4733" w:h="1435" w:wrap="none" w:hAnchor="page" w:x="6406" w:y="13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т8сй24@24.Г8^п.доV.^и; 24отз@таП.ш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57" w:line="1" w:lineRule="exact"/>
      </w:pPr>
    </w:p>
    <w:p>
      <w:pPr>
        <w:widowControl w:val="0"/>
        <w:spacing w:line="1" w:lineRule="exac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1172" w:right="537" w:bottom="1216" w:left="1097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62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723900</wp:posOffset>
                </wp:positionH>
                <wp:positionV relativeFrom="paragraph">
                  <wp:posOffset>114300</wp:posOffset>
                </wp:positionV>
                <wp:extent cx="307975" cy="152400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07975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 w:val="0"/>
                                <w:bCs w:val="0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ru-RU" w:eastAsia="ru-RU" w:bidi="ru-RU"/>
                              </w:rPr>
                              <w:t>На№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7.pt;margin-top:9.pt;width:24.25pt;height:12.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 w:val="0"/>
                          <w:bCs w:val="0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ru-RU" w:eastAsia="ru-RU" w:bidi="ru-RU"/>
                        </w:rPr>
                        <w:t>На№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АО «Сбербанк-АСТ»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620" w:line="240" w:lineRule="auto"/>
        <w:ind w:left="46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ко@8ЬегЬапк-а8Еш; тГо@8ЬегЬапк-а8Еш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ПРЕДПИСАНИЕ № 024/06/106-3007/2024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об устранении нарушений законодательства Российской Федерации в сфере закупок товаров,</w:t>
        <w:br/>
        <w:t>работ, услуг для обеспечения государственных и муниципальных нужд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2700" distR="12700" simplePos="0" relativeHeight="125829380" behindDoc="0" locked="0" layoutInCell="1" allowOverlap="1">
                <wp:simplePos x="0" y="0"/>
                <wp:positionH relativeFrom="page">
                  <wp:posOffset>6310630</wp:posOffset>
                </wp:positionH>
                <wp:positionV relativeFrom="paragraph">
                  <wp:posOffset>12700</wp:posOffset>
                </wp:positionV>
                <wp:extent cx="905510" cy="210185"/>
                <wp:wrapSquare wrapText="bothSides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05510" cy="2101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г. Красноярск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496.90000000000003pt;margin-top:1.pt;width:71.299999999999997pt;height:16.550000000000001pt;z-index:-125829373;mso-wrap-distance-left:1.pt;mso-wrap-distance-right:1.pt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г. Красноярск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30 сентября 2024 года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Красноярского УФАС России по контролю в сфере закупок в составе: Председатель Комиссии - начальник отдела, М.А. Грицай, члены Комиссии — специалист-эксперт Е.С. Суслина, ведущий специалист-эксперт А.А. Грузиненко (далее - Комиссия), ООО «Финист» (далее - податель жалобы) на действия комиссии заказчика - Федерального казенного учреждения здравоохранения «Медико-санитарная часть № 24 Федеральной службы исполнения наказаний» (далее - аукционная комиссия) при проведении электронного аукциона «Поставка дезинфицирующих средств» (далее - аукцион), извещение №0319100024024000258, на электронной торговой площадке АО «Сбербанк-АСТ» (далее - оператор электронной площадки), предписывает совершить следующие действия, направленные на устранение нарушений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нужд, прав и законных интересов участников закупки: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0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Заказчику, аукционной комиссии отменить протокол подведения итогов определения поставщика (подрядчика, исполнителя) от 23.09.2024 №ИЭА1 (далее — Протокол) и назначить новую дату подведения итогов определения поставщика (подрядчика, исполнителя), а также разместить в единой информационной системе в сфере закупок информацию об отмене Протокола.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758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Оператору электронной площадки:</w:t>
      </w:r>
    </w:p>
    <w:p>
      <w:pPr>
        <w:pStyle w:val="Style7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218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случае отсутствия технической возможности по отмене Протокола при наличии контрактной записи, необходимо выполнить все необходимые действия для обеспечения возможности исполнения пункта 1 настоящего предписания;</w:t>
      </w:r>
    </w:p>
    <w:p>
      <w:pPr>
        <w:pStyle w:val="Style7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218" w:val="left"/>
        </w:tabs>
        <w:bidi w:val="0"/>
        <w:spacing w:before="0" w:after="16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Не позднее 1 рабочего дня со дня исполнения пункта 1 настоящего предписания необходимо уведомить участников закупки, подавших заявки на участие в электронном аукционе, об отмене Протокола, о новой дате подведения итогов определения поставщика (подрядчика, исполнителя).</w: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111111111111111111111III</w:t>
      </w:r>
      <w:bookmarkEnd w:id="0"/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Аукционной комиссии необходимо повторно провести процедуру рассмотрения всех заявок, поданных до окончания срока подачи заявок на участие в электронном аукционе, в соответствии с требованиями законодательства Российской Федерации о контрактной системе в сфере закупок и с учетом выводов, изложенных в решении Комиссии от 30.09.2024 № 024/06/106- 3007/2024.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Аукционной комиссии, заказчику, оператору электронной площадки необходимо осуществить дальнейшее проведение процедуры определения поставщика (подрядчика, исполнителя) путем проведения электронного аукциона в соответствии с требованиями законодательства Российской Федерации о контрактной системе в сфере закупок и с учетом решения Комиссии от 30.09.2024 № 024/06/106-3007/2024.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Указанное предписание необходимо исполнить в течение 15 дней с момента его размещения в ЕИС.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Об исполнении предписания сообщить в адрес Красноярского УФАС России в течение 3 дней с момента исполнения настоящего предписания путем представления сведений с приложением копий подтверждающих документов.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Информируем о том, что 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образует признаки состава административного правонарушения, предусмотренного частью 7 статьи 19.5 Кодекса Российской Федерации об административных правонарушениях, и может повлечь наложение административного штрафа на должностных лиц в размере пятидесяти тысяч рублей; на юридических лиц - пятисот тысяч рублей.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Предписание может быть обжаловано в арбитражный суд Красноярского края в течение трех месяцев со дня его принятия.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Председатель Комиссии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80" w:line="211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М.А. Грицай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80" w:line="199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Е.С. Суслина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86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А.А. Грузиненко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Исп.Грузиненко А.А.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00" w:line="262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тел.211-01-44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46" w:right="540" w:bottom="1234" w:left="1098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723265</wp:posOffset>
              </wp:positionH>
              <wp:positionV relativeFrom="page">
                <wp:posOffset>10033000</wp:posOffset>
              </wp:positionV>
              <wp:extent cx="725170" cy="10033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2024-16580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6.950000000000003pt;margin-top:790.pt;width:57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2024-16580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72517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2024-16580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pt;margin-top:776.20000000000005pt;width:57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2024-16580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6"/>
      <w:szCs w:val="16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60A3"/>
      <w:sz w:val="19"/>
      <w:szCs w:val="19"/>
      <w:u w:val="none"/>
    </w:rPr>
  </w:style>
  <w:style w:type="character" w:customStyle="1" w:styleId="CharStyle8">
    <w:name w:val="Основной текст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0">
    <w:name w:val="Колонтитул (2)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4">
    <w:name w:val="Заголовок №1_"/>
    <w:basedOn w:val="DefaultParagraphFont"/>
    <w:link w:val="Style13"/>
    <w:rPr>
      <w:rFonts w:ascii="Arial" w:eastAsia="Arial" w:hAnsi="Arial" w:cs="Arial"/>
      <w:b w:val="0"/>
      <w:bCs w:val="0"/>
      <w:i w:val="0"/>
      <w:iCs w:val="0"/>
      <w:smallCaps w:val="0"/>
      <w:strike w:val="0"/>
      <w:sz w:val="42"/>
      <w:szCs w:val="42"/>
      <w:u w:val="none"/>
    </w:rPr>
  </w:style>
  <w:style w:type="paragraph" w:customStyle="1" w:styleId="Style2">
    <w:name w:val="Основной текст (2)"/>
    <w:basedOn w:val="Normal"/>
    <w:link w:val="CharStyle3"/>
    <w:pPr>
      <w:widowControl w:val="0"/>
      <w:shd w:val="clear" w:color="auto" w:fill="auto"/>
      <w:spacing w:line="27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6"/>
      <w:szCs w:val="16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60A3"/>
      <w:sz w:val="19"/>
      <w:szCs w:val="19"/>
      <w:u w:val="none"/>
    </w:rPr>
  </w:style>
  <w:style w:type="paragraph" w:customStyle="1" w:styleId="Style7">
    <w:name w:val="Основной текст"/>
    <w:basedOn w:val="Normal"/>
    <w:link w:val="CharStyle8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9">
    <w:name w:val="Колонтитул (2)"/>
    <w:basedOn w:val="Normal"/>
    <w:link w:val="CharStyle10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3">
    <w:name w:val="Заголовок №1"/>
    <w:basedOn w:val="Normal"/>
    <w:link w:val="CharStyle14"/>
    <w:pPr>
      <w:widowControl w:val="0"/>
      <w:shd w:val="clear" w:color="auto" w:fill="auto"/>
      <w:spacing w:after="2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42"/>
      <w:szCs w:val="4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/Relationships>
</file>