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1781175</wp:posOffset>
            </wp:positionH>
            <wp:positionV relativeFrom="margin">
              <wp:posOffset>0</wp:posOffset>
            </wp:positionV>
            <wp:extent cx="542290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1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625048, г. Тюмень, ул. Холодильная, 58а</w:t>
        <w:br/>
        <w:t>тел. (3452) 50-31-55, факс (3452) 50-59-14</w:t>
        <w:br/>
        <w:t>е-шаП: 1о72@1а8.§оу.ги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ЮВ/6993/24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государственных закупок Тюменской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Республики д. 24, г. Тюмень, 625003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Кожевническая д. 14, строен. 5, г. Москва, 115114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«Экодом»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 д. 3, помещ. 2/1, пос. Московский, г. Москва, 108813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718" w:bottom="1236" w:left="1101" w:header="0" w:footer="3" w:gutter="0"/>
          <w:cols w:num="2" w:space="720" w:equalWidth="0">
            <w:col w:w="4334" w:space="970"/>
            <w:col w:w="477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ТО «Областная клиническая психиатрическая больница» ул. Сосновая д. 19, пос. Винзили, Тюменская область, 625530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072/06/44/152/2024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октября 2024 года</w:t>
        <w:tab/>
        <w:t>г. Тюмень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- Комиссия, антимонопольный орган)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руководителя управления Верзун Ю.Д., 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Ведущий специалист-эксперт отдела контроля закупок Назаров И.Г.,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Специалист-эксперт отдела контроля закупок Романенко В.В.,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представителя заказчика: ГБУЗ ТО «Областная клиническая психиатрическая больница» (далее - заказчик), Нелюбиной Р.З. по доверенности № 298 от 02.10.2024,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представителя уполномоченного органа: Управления государственных закупок Тюменской области (далее - уполномоченный орган), Жуковой И.А. по доверенности № 23 от 23.08.2024,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заявителя: ООО «Экодом» (далее - заявитель, Общество) извещенного надлежащим образом о дате и времени рассмотрения поступившей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дистанционном режиме посредством плагина видеоконференции Тгие СопГ в порядке, предусмотренном Федеральным законом от 05.04.2013 № 44-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системе, Закон № 44-ФЗ) жалобу ООО «Экодом» на действия заказчика ГБУЗ ТО «Областная клиническая психиатрическая больница» при проведении открытого конкурса в электронной форме на выполнение подрядных работ по капитальному ремонту объекта: «Капитальный ремонт детского отделения ГБУЗ ТО ОКПБ» по адресу: Тюменская область, Тюменский район, п. Винзили, ул. Сосновая, №19, строение 8» (реестровый номер закупки 0167200003424006840),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Тюменской области (далее - Тюменское УФАС России) поступила жалоба ООО «Экодом» на действия заказчика ГБУЗ ТО «Областная клиническая психиатрическая больница» при проведении открытого конкурса в электронной форме на выполнение подрядных работ по капитальному ремонту объекта: «Капитальный ремонт детского отделения ГБУЗ ТО ОКПБ» по адресу: Тюменская область, Тюменский район, п. Винзили, ул. Сосновая, №19, строение 8».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жалоба заявителя признана соответствующей требованиям, предусмотренным статьёй 105 Закона о контрактной системе, и принята к рассмотрению. Во исполнение требований части 8 статьи 105 Закона о контрактной системе информация о содержании поступившей жалобы, дате и времени её рассмотрения размещены в реестре жалоб на официальном сайте Единой информационной системы в сфере закупок (\\л\л\\/а1&lt;ир1&lt;1.до\\П1).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поступившей жалобе указывает следующие доводы.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Заказчиком допущены нарушения действующего законодательства, выразившиеся в наличии разночтений между условиями извещения, технического задания, договора.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Заявитель просит проверить действия комиссии по осуществлению закупок уполномоченного органа на предмет наличия в представленных заявках участников закупок недостоверной информации в части соответствия выручки участников закупки согласно данным бухгалтерской отчетности.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 уполномоченным органом в материалы дела представлены возражения на жалобу заявителя, просят признать жалобу заявителя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материалы дела и оценив в совокупности представленные документы, Комиссия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материалов дела следует, что Управление государственных закупок Тюменской области являясь уполномоченным органом, выступило организатором проведения открытого конкурса в электронной форме на выполнение подрядных работ по капитальному ремонту объекта: «Капитальный ремонт детского отделения ГБУЗ ТО ОКПБ» по адресу: Тюменская область, Тюменский район, п. Винзили, ул. Сосновая, №19, строение 8», с начальной (максимальной) ценой контракта 49 363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809,60 рублей, в интересах заказчика ГБУЗ ТО «Областная клиническая психиатрическая больница».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об электронном аукционе была размещена 11.09.2024 на официальном сайте ЕИС в сфере закупок: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11Пр7//а1&lt;ир1&lt;1.доу.П1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 реестровым номером закупки 0167200003424006840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 определенной для проведения закупки ЪИрУ/гозекогд.ги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12 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первому доводу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Тюменского УФАС России по результатам изучения содержания извещения об осуществлении закупки установлено, что в техническом задании указаны все необходимые для данного объекта закупки функциональные, технические, качественные и эксплуатационные характеристики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 заявителя Комиссия полагает признать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второму доводу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 части 4 статьи 49 Закона о контрактной системе предусмотрено, что не позднее одного часа с момента завершения процедуры подачи ценовых предложений оператор электронной площадки направляет заказчику протокол, предусмотренный пунктом 2 части 4 статьи 49 Закона о контрактной системе, заявки на участие в закупке, а также предусмотренные пунктами 2 и 3 части 6 статьи 43 Закона о контрактной системе, информацию и документы участников закупки, подавших такие 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«а» пункта 1 части 5 статьи 49 Закона о контрактной системе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8 части 12 статьи 48 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недостоверными сведениями следует понимать сведения, не соответствующие действительности.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комиссии по осуществлению закупок право отклонить поданную заявку в случае обнаружения в ней недостоверных сведений свидетельствует о том, что располагать такой информацией комиссия по осуществлению закупок должна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Определению Верховного Суда РФ от 17.06.2020 № 310-ЭС19-26526 недостоверной информацией следует считать информацию, не соответствующую действительности, предоставленной с обманом и умыслом, направленным на победу в торгах за счет представления ложной информации.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Тюменского УФАС России установлено, что у комиссии по осуществлению закупок Управления государственных закупок Тюменской области отсутствовала какая-либо информация и сведения, подтверждающие факт предоставления каким-либо участником закупки недостоверной информации в составе заявки.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 заявителя Комиссия полагает признать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26" w:val="left"/>
          <w:tab w:pos="6494" w:val="left"/>
          <w:tab w:pos="72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Инспекция ФНС России № 24 по городу Москве, Инспекция ФНС России № 51 по городу Москве обращались в Арбитражный суд города Москвы с исковыми заявлениями о признании ООО «Экодом» несостоятельным (банкротом) (судебные дела №</w:t>
        <w:tab/>
        <w:t>А40-14761/2022-66-35,</w:t>
        <w:tab/>
        <w:t>№</w:t>
        <w:tab/>
        <w:t>А40-227073/23-90-465Б).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ООО «Экодом» не соответствует единым требованиям к участникам закупки предусмотренным пунктом 5 части 1 статьи 31 Закона о контрактной системе, следовательно, в любом случае не могло быть участником закупки, поскольку имеет задолженность по уплате налогов и сборов, не ведет финансово</w:t>
        <w:softHyphen/>
        <w:t>хозяйственную деятельность, не сдаёт налоговую отчетность.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Упоминаемая заявителем ведомственная (административная) практика иных антимонопольных органов по мнению Комиссии Тюменского УФАС России не имеет отношения к рассматриваемому делу, поскольку упоминаемые правоприменительные акты не являются источниками права в Российской Федерации, приняты в рамках иных процедур закупок, с участием иных лиц, содержат казуальное толкование, не имеют преюдициального или прецедентного характера, равно как не являются общегосударственными предписаниями постоянного или временного характера, а также не обладают свойствами доказательства по делу.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Комиссия Тюменского УФАС России полагает необходимым признать жалобу ООО «Экодом»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пунктом 1 части 15 статьи 99, частью 8 статьи 106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«Экодом»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5" w:bottom="123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87452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7.pt;width:147.59999999999999pt;height:19.900000000000002pt;z-index:-125829375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0" behindDoc="0" locked="0" layoutInCell="1" allowOverlap="1">
            <wp:simplePos x="0" y="0"/>
            <wp:positionH relativeFrom="page">
              <wp:posOffset>2696210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3192780</wp:posOffset>
                </wp:positionH>
                <wp:positionV relativeFrom="paragraph">
                  <wp:posOffset>564515</wp:posOffset>
                </wp:positionV>
                <wp:extent cx="127698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40000000000001pt;margin-top:44.45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254000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C4C4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7.80000000000001pt;margin-top:20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C4C4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1" behindDoc="0" locked="0" layoutInCell="1" allowOverlap="1">
                <wp:simplePos x="0" y="0"/>
                <wp:positionH relativeFrom="page">
                  <wp:posOffset>4951730</wp:posOffset>
                </wp:positionH>
                <wp:positionV relativeFrom="paragraph">
                  <wp:posOffset>88900</wp:posOffset>
                </wp:positionV>
                <wp:extent cx="10058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Ю.Д. Верзун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89.90000000000003pt;margin-top:7.pt;width:79.200000000000003pt;height:19.900000000000002pt;z-index:-125829372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Ю.Д. Верзун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Верзун Юрий Дмитриевич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49СС80692629ЕБ5А5С76А6Е2177ЕЭ556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635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6.pt;width:105.60000000000001pt;height:19.900000000000002pt;z-index:-125829370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030" distB="0" distL="0" distR="1789430" simplePos="0" relativeHeight="125829385" behindDoc="0" locked="0" layoutInCell="1" allowOverlap="1">
            <wp:simplePos x="0" y="0"/>
            <wp:positionH relativeFrom="page">
              <wp:posOffset>2696210</wp:posOffset>
            </wp:positionH>
            <wp:positionV relativeFrom="paragraph">
              <wp:posOffset>113030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3192780</wp:posOffset>
                </wp:positionH>
                <wp:positionV relativeFrom="paragraph">
                  <wp:posOffset>551815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1.40000000000001pt;margin-top:43.450000000000003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3147060</wp:posOffset>
                </wp:positionH>
                <wp:positionV relativeFrom="paragraph">
                  <wp:posOffset>241300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7.80000000000001pt;margin-top:19.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86" behindDoc="0" locked="0" layoutInCell="1" allowOverlap="1">
                <wp:simplePos x="0" y="0"/>
                <wp:positionH relativeFrom="page">
                  <wp:posOffset>4951730</wp:posOffset>
                </wp:positionH>
                <wp:positionV relativeFrom="paragraph">
                  <wp:posOffset>76200</wp:posOffset>
                </wp:positionV>
                <wp:extent cx="99060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Назаров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89.90000000000003pt;margin-top:6.pt;width:78.pt;height:19.900000000000002pt;z-index:-125829367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Назаров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Назаров Игорь Геннадьевич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00ВВВ6АЕА26С7А5С08О93БС1Е66Е08164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left"/>
      </w:pPr>
      <w:r>
        <w:drawing>
          <wp:anchor distT="0" distB="0" distL="63500" distR="1870710" simplePos="0" relativeHeight="125829388" behindDoc="0" locked="0" layoutInCell="1" allowOverlap="1">
            <wp:simplePos x="0" y="0"/>
            <wp:positionH relativeFrom="page">
              <wp:posOffset>2754630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7.84999999999999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Романенко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Романенко Вадим Владимирович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ООЕОЕ71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ВВЕ2А7СВОС57100Е0О8В2Е425Е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2024-7803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88.70000000000005pt;width:50.39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2024-7803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2024-7803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2024-7803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 (6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343434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22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43434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