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2700" distL="114300" distR="114300" simplePos="0" relativeHeight="125829378" behindDoc="0" locked="0" layoutInCell="1" allowOverlap="1">
            <wp:simplePos x="0" y="0"/>
            <wp:positionH relativeFrom="page">
              <wp:posOffset>1765935</wp:posOffset>
            </wp:positionH>
            <wp:positionV relativeFrom="paragraph">
              <wp:posOffset>12700</wp:posOffset>
            </wp:positionV>
            <wp:extent cx="548640" cy="64643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48640" cy="64643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1988820</wp:posOffset>
                </wp:positionH>
                <wp:positionV relativeFrom="paragraph">
                  <wp:posOffset>2630170</wp:posOffset>
                </wp:positionV>
                <wp:extent cx="143510" cy="152400"/>
                <wp:wrapSquare wrapText="left"/>
                <wp:docPr id="3" name="Shape 3"/>
                <a:graphic xmlns:a="http://schemas.openxmlformats.org/drawingml/2006/main">
                  <a:graphicData uri="http://schemas.microsoft.com/office/word/2010/wordprocessingShape">
                    <wps:wsp>
                      <wps:cNvSpPr txBox="1"/>
                      <wps:spPr>
                        <a:xfrm>
                          <a:ext cx="14351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spacing w:val="0"/>
                                <w:w w:val="100"/>
                                <w:position w:val="0"/>
                                <w:sz w:val="19"/>
                                <w:szCs w:val="19"/>
                                <w:shd w:val="clear" w:color="auto" w:fill="auto"/>
                                <w:lang w:val="ru-RU" w:eastAsia="ru-RU" w:bidi="ru-RU"/>
                              </w:rPr>
                              <w:t>от</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56.59999999999999pt;margin-top:207.09999999999999pt;width:11.300000000000001pt;height:12.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b/>
                          <w:bCs/>
                          <w:spacing w:val="0"/>
                          <w:w w:val="100"/>
                          <w:position w:val="0"/>
                          <w:sz w:val="19"/>
                          <w:szCs w:val="19"/>
                          <w:shd w:val="clear" w:color="auto" w:fill="auto"/>
                          <w:lang w:val="ru-RU" w:eastAsia="ru-RU" w:bidi="ru-RU"/>
                        </w:rPr>
                        <w:t>от</w:t>
                      </w:r>
                    </w:p>
                  </w:txbxContent>
                </v:textbox>
                <w10:wrap type="square" side="left" anchorx="page"/>
              </v:shape>
            </w:pict>
          </mc:Fallback>
        </mc:AlternateContent>
      </w:r>
    </w:p>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640"/>
        <w:jc w:val="left"/>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9"/>
        <w:keepNext w:val="0"/>
        <w:keepLines w:val="0"/>
        <w:widowControl w:val="0"/>
        <w:shd w:val="clear" w:color="auto" w:fill="auto"/>
        <w:bidi w:val="0"/>
        <w:spacing w:before="0" w:line="240" w:lineRule="auto"/>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640" w:line="276" w:lineRule="auto"/>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е-таП: 1о61@Гав.§оу.ги</w:t>
      </w:r>
    </w:p>
    <w:p>
      <w:pPr>
        <w:pStyle w:val="Style2"/>
        <w:keepNext w:val="0"/>
        <w:keepLines w:val="0"/>
        <w:widowControl w:val="0"/>
        <w:shd w:val="clear" w:color="auto" w:fill="auto"/>
        <w:bidi w:val="0"/>
        <w:spacing w:before="0" w:after="0" w:line="240" w:lineRule="auto"/>
        <w:ind w:left="0" w:right="0" w:firstLine="0"/>
        <w:jc w:val="left"/>
        <w:rPr>
          <w:sz w:val="18"/>
          <w:szCs w:val="18"/>
        </w:rPr>
      </w:pPr>
      <w:r>
        <w:rPr>
          <w:spacing w:val="0"/>
          <w:w w:val="100"/>
          <w:position w:val="0"/>
          <w:sz w:val="18"/>
          <w:szCs w:val="18"/>
          <w:shd w:val="clear" w:color="auto" w:fill="auto"/>
          <w:lang w:val="ru-RU" w:eastAsia="ru-RU" w:bidi="ru-RU"/>
        </w:rPr>
        <w:t>На№</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 xml:space="preserve">ИП Белов Н.А. (далее — Заявитель) </w:t>
      </w:r>
      <w:r>
        <w:rPr>
          <w:color w:val="000000"/>
          <w:spacing w:val="0"/>
          <w:w w:val="100"/>
          <w:position w:val="0"/>
          <w:sz w:val="24"/>
          <w:szCs w:val="24"/>
          <w:shd w:val="clear" w:color="auto" w:fill="auto"/>
          <w:lang w:val="ru-RU" w:eastAsia="ru-RU" w:bidi="ru-RU"/>
        </w:rPr>
        <w:t>123298, г. Москва, ул. Маршала Бирюзова, д. 8, корп. 1, кв. 140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Ье1оу@11ет1аЬ.1Т1</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ФГБОУ ВО «Ростовский государственный медицинский университет» министерства Здравоохранения РФ</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344022, Ростовская, Ростов-на-Дону,</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Нахичеванский, дом 29</w:t>
      </w:r>
    </w:p>
    <w:p>
      <w:pPr>
        <w:pStyle w:val="Style13"/>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65" w:right="1064" w:bottom="1217" w:left="1140" w:header="0" w:footer="3" w:gutter="0"/>
          <w:pgNumType w:start="1"/>
          <w:cols w:num="2" w:space="720" w:equalWidth="0">
            <w:col w:w="3854" w:space="1411"/>
            <w:col w:w="4430"/>
          </w:cols>
          <w:noEndnote/>
          <w:titlePg/>
          <w:rtlGutter w:val="0"/>
          <w:docGrid w:linePitch="360"/>
        </w:sectPr>
      </w:pPr>
      <w:r>
        <w:rPr>
          <w:color w:val="000000"/>
          <w:spacing w:val="0"/>
          <w:w w:val="100"/>
          <w:position w:val="0"/>
          <w:sz w:val="24"/>
          <w:szCs w:val="24"/>
          <w:shd w:val="clear" w:color="auto" w:fill="auto"/>
          <w:lang w:val="ru-RU" w:eastAsia="ru-RU" w:bidi="ru-RU"/>
        </w:rPr>
        <w:t>к8@го81дти.ш</w:t>
      </w:r>
    </w:p>
    <w:p>
      <w:pPr>
        <w:widowControl w:val="0"/>
        <w:spacing w:line="19" w:lineRule="exact"/>
        <w:rPr>
          <w:sz w:val="2"/>
          <w:szCs w:val="2"/>
        </w:rPr>
      </w:pPr>
    </w:p>
    <w:p>
      <w:pPr>
        <w:widowControl w:val="0"/>
        <w:spacing w:line="1" w:lineRule="exact"/>
        <w:sectPr>
          <w:footnotePr>
            <w:pos w:val="pageBottom"/>
            <w:numFmt w:val="decimal"/>
            <w:numRestart w:val="continuous"/>
          </w:footnotePr>
          <w:type w:val="continuous"/>
          <w:pgSz w:w="11900" w:h="16840"/>
          <w:pgMar w:top="290" w:right="0" w:bottom="1192"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5320" w:right="0" w:firstLine="0"/>
        <w:jc w:val="left"/>
      </w:pPr>
      <w:bookmarkStart w:id="0" w:name="bookmark0"/>
      <w:r>
        <w:rPr>
          <w:color w:val="000000"/>
          <w:spacing w:val="0"/>
          <w:w w:val="100"/>
          <w:position w:val="0"/>
          <w:sz w:val="24"/>
          <w:szCs w:val="24"/>
          <w:shd w:val="clear" w:color="auto" w:fill="auto"/>
          <w:lang w:val="ru-RU" w:eastAsia="ru-RU" w:bidi="ru-RU"/>
        </w:rPr>
        <w:t>ООО «РТС-тендер» (далее — Оператор)</w:t>
      </w:r>
      <w:bookmarkEnd w:id="0"/>
    </w:p>
    <w:p>
      <w:pPr>
        <w:pStyle w:val="Style13"/>
        <w:keepNext w:val="0"/>
        <w:keepLines w:val="0"/>
        <w:widowControl w:val="0"/>
        <w:shd w:val="clear" w:color="auto" w:fill="auto"/>
        <w:bidi w:val="0"/>
        <w:spacing w:before="0" w:after="1120" w:line="240" w:lineRule="auto"/>
        <w:ind w:left="5320" w:right="0" w:firstLine="0"/>
        <w:jc w:val="both"/>
      </w:pPr>
      <w:r>
        <w:rPr>
          <w:color w:val="000000"/>
          <w:spacing w:val="0"/>
          <w:w w:val="100"/>
          <w:position w:val="0"/>
          <w:sz w:val="24"/>
          <w:szCs w:val="24"/>
          <w:shd w:val="clear" w:color="auto" w:fill="auto"/>
          <w:lang w:val="ru-RU" w:eastAsia="ru-RU" w:bidi="ru-RU"/>
        </w:rPr>
        <w:t>ко@г18-1епдег.ш</w:t>
      </w:r>
    </w:p>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6"/>
        <w:keepNext/>
        <w:keepLines/>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81" behindDoc="0" locked="0" layoutInCell="1" allowOverlap="1">
                <wp:simplePos x="0" y="0"/>
                <wp:positionH relativeFrom="page">
                  <wp:posOffset>705485</wp:posOffset>
                </wp:positionH>
                <wp:positionV relativeFrom="paragraph">
                  <wp:posOffset>355600</wp:posOffset>
                </wp:positionV>
                <wp:extent cx="719455" cy="219710"/>
                <wp:wrapSquare wrapText="right"/>
                <wp:docPr id="9" name="Shape 9"/>
                <a:graphic xmlns:a="http://schemas.openxmlformats.org/drawingml/2006/main">
                  <a:graphicData uri="http://schemas.microsoft.com/office/word/2010/wordprocessingShape">
                    <wps:wsp>
                      <wps:cNvSpPr txBox="1"/>
                      <wps:spPr>
                        <a:xfrm>
                          <a:ext cx="719455" cy="2197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27.09.2024</w:t>
                            </w:r>
                          </w:p>
                        </w:txbxContent>
                      </wps:txbx>
                      <wps:bodyPr wrap="none" lIns="0" tIns="0" rIns="0" bIns="0">
                        <a:noAutoFit/>
                      </wps:bodyPr>
                    </wps:wsp>
                  </a:graphicData>
                </a:graphic>
              </wp:anchor>
            </w:drawing>
          </mc:Choice>
          <mc:Fallback>
            <w:pict>
              <v:shape id="_x0000_s1035" type="#_x0000_t202" style="position:absolute;margin-left:55.550000000000004pt;margin-top:28.pt;width:56.649999999999999pt;height:17.300000000000001pt;z-index:-125829372;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27.09.2024</w:t>
                      </w:r>
                    </w:p>
                  </w:txbxContent>
                </v:textbox>
                <w10:wrap type="square" side="right" anchorx="page"/>
              </v:shape>
            </w:pict>
          </mc:Fallback>
        </mc:AlternateContent>
      </w:r>
      <w:bookmarkStart w:id="2" w:name="bookmark2"/>
      <w:r>
        <w:rPr>
          <w:color w:val="000000"/>
          <w:spacing w:val="0"/>
          <w:w w:val="100"/>
          <w:position w:val="0"/>
          <w:sz w:val="24"/>
          <w:szCs w:val="24"/>
          <w:shd w:val="clear" w:color="auto" w:fill="auto"/>
          <w:lang w:val="ru-RU" w:eastAsia="ru-RU" w:bidi="ru-RU"/>
        </w:rPr>
        <w:t>по результатам рассмотрения дела</w:t>
        <w:br/>
        <w:t>№061/06/42-3464/2024</w:t>
      </w:r>
      <w:bookmarkEnd w:id="2"/>
    </w:p>
    <w:p>
      <w:pPr>
        <w:pStyle w:val="Style13"/>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г. Ростов-на-Дону</w:t>
      </w:r>
    </w:p>
    <w:p>
      <w:pPr>
        <w:pStyle w:val="Style13"/>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3"/>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3" behindDoc="0" locked="0" layoutInCell="1" allowOverlap="1">
                <wp:simplePos x="0" y="0"/>
                <wp:positionH relativeFrom="page">
                  <wp:posOffset>6073140</wp:posOffset>
                </wp:positionH>
                <wp:positionV relativeFrom="paragraph">
                  <wp:posOffset>12700</wp:posOffset>
                </wp:positionV>
                <wp:extent cx="1106170" cy="572770"/>
                <wp:wrapSquare wrapText="left"/>
                <wp:docPr id="11" name="Shape 11"/>
                <a:graphic xmlns:a="http://schemas.openxmlformats.org/drawingml/2006/main">
                  <a:graphicData uri="http://schemas.microsoft.com/office/word/2010/wordprocessingShape">
                    <wps:wsp>
                      <wps:cNvSpPr txBox="1"/>
                      <wps:spPr>
                        <a:xfrm>
                          <a:ext cx="1106170" cy="5727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txbxContent>
                      </wps:txbx>
                      <wps:bodyPr lIns="0" tIns="0" rIns="0" bIns="0">
                        <a:noAutoFit/>
                      </wps:bodyPr>
                    </wps:wsp>
                  </a:graphicData>
                </a:graphic>
              </wp:anchor>
            </w:drawing>
          </mc:Choice>
          <mc:Fallback>
            <w:pict>
              <v:shape id="_x0000_s1037" type="#_x0000_t202" style="position:absolute;margin-left:478.19999999999999pt;margin-top:1.pt;width:87.100000000000009pt;height:45.100000000000001pt;z-index:-125829370;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52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рассмотрев дело №061/06/42-3464/2024 по жалобе ИП Белова Н.А. о нарушении ФГБОУ ВО «Ростовский государственный медицинский университет» министерства Здравоохранения РФ (далее - Заказчик) при проведении электронного аукциона №0358100022824000378 «Поставка расходных материалов для клинико-диагностической лаборатории» (далее — аукцион) норм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Заявителя — Белова Н.А. (паспорт), в отсутствие представителя Заказчика, уведомленного надлежащим образом, направившего ходатайство о рассмотрении жалобы в его отсутствие,</w:t>
      </w:r>
    </w:p>
    <w:p>
      <w:pPr>
        <w:pStyle w:val="Style16"/>
        <w:keepNext/>
        <w:keepLines/>
        <w:widowControl w:val="0"/>
        <w:shd w:val="clear" w:color="auto" w:fill="auto"/>
        <w:bidi w:val="0"/>
        <w:spacing w:before="0" w:after="24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УСТАНОВИЛА:</w:t>
      </w:r>
      <w:bookmarkEnd w:id="4"/>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Ростовское УФАС России поступила жалоба ИП Белова Н.А. на действия ФГБОУ ВО «Ростовский государственный медицинский университет» министерства Здравоохранения РФ в г. Новочеркасске. Заказчик в возражениях на жалобу согласился с доводами жалобы.</w:t>
      </w:r>
    </w:p>
    <w:p>
      <w:pPr>
        <w:pStyle w:val="Style13"/>
        <w:keepNext w:val="0"/>
        <w:keepLines w:val="0"/>
        <w:widowControl w:val="0"/>
        <w:shd w:val="clear" w:color="auto" w:fill="auto"/>
        <w:bidi w:val="0"/>
        <w:spacing w:before="0" w:after="340" w:line="240" w:lineRule="auto"/>
        <w:ind w:left="0" w:right="0" w:firstLine="76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8"/>
        <w:keepNext/>
        <w:keepLines/>
        <w:widowControl w:val="0"/>
        <w:shd w:val="clear" w:color="auto" w:fill="auto"/>
        <w:bidi w:val="0"/>
        <w:spacing w:before="0" w:line="240" w:lineRule="auto"/>
        <w:ind w:left="0" w:right="0" w:firstLine="0"/>
        <w:jc w:val="both"/>
      </w:pPr>
      <w:bookmarkStart w:id="6" w:name="bookmark6"/>
      <w:r>
        <w:rPr>
          <w:color w:val="000000"/>
          <w:spacing w:val="0"/>
          <w:w w:val="100"/>
          <w:position w:val="0"/>
          <w:shd w:val="clear" w:color="auto" w:fill="auto"/>
          <w:lang w:val="ru-RU" w:eastAsia="ru-RU" w:bidi="ru-RU"/>
        </w:rPr>
        <w:t>||||||||||||||||||||||||</w:t>
      </w:r>
      <w:bookmarkEnd w:id="6"/>
    </w:p>
    <w:p>
      <w:pPr>
        <w:pStyle w:val="Style13"/>
        <w:keepNext w:val="0"/>
        <w:keepLines w:val="0"/>
        <w:widowControl w:val="0"/>
        <w:shd w:val="clear" w:color="auto" w:fill="auto"/>
        <w:bidi w:val="0"/>
        <w:spacing w:before="0" w:after="0" w:line="233" w:lineRule="auto"/>
        <w:ind w:left="0" w:right="0" w:firstLine="76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color w:val="000000"/>
          <w:spacing w:val="0"/>
          <w:w w:val="100"/>
          <w:position w:val="0"/>
          <w:sz w:val="24"/>
          <w:szCs w:val="24"/>
          <w:u w:val="single"/>
          <w:shd w:val="clear" w:color="auto" w:fill="auto"/>
          <w:lang w:val="ru-RU" w:eastAsia="ru-RU" w:bidi="ru-RU"/>
        </w:rPr>
        <w:t>\\л\лу.хакирк1.до\'. ги</w:t>
      </w:r>
      <w:r>
        <w:rPr>
          <w:color w:val="000000"/>
          <w:spacing w:val="0"/>
          <w:w w:val="100"/>
          <w:position w:val="0"/>
          <w:sz w:val="24"/>
          <w:szCs w:val="24"/>
          <w:shd w:val="clear" w:color="auto" w:fill="auto"/>
          <w:lang w:val="ru-RU" w:eastAsia="ru-RU" w:bidi="ru-RU"/>
        </w:rPr>
        <w:t xml:space="preserve"> 12.09.2024 размещено извещение о проведении закупки, согласно которому:</w:t>
      </w:r>
    </w:p>
    <w:p>
      <w:pPr>
        <w:pStyle w:val="Style13"/>
        <w:keepNext w:val="0"/>
        <w:keepLines w:val="0"/>
        <w:widowControl w:val="0"/>
        <w:shd w:val="clear" w:color="auto" w:fill="auto"/>
        <w:bidi w:val="0"/>
        <w:spacing w:before="0" w:after="0" w:line="233" w:lineRule="auto"/>
        <w:ind w:left="0" w:right="0" w:firstLine="76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- 20.09.2024 09:00 (МСК);</w:t>
      </w:r>
    </w:p>
    <w:p>
      <w:pPr>
        <w:pStyle w:val="Style13"/>
        <w:keepNext w:val="0"/>
        <w:keepLines w:val="0"/>
        <w:widowControl w:val="0"/>
        <w:shd w:val="clear" w:color="auto" w:fill="auto"/>
        <w:bidi w:val="0"/>
        <w:spacing w:before="0" w:after="240" w:line="233" w:lineRule="auto"/>
        <w:ind w:left="0" w:right="0" w:firstLine="76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419 211,38 рублей.</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1. Согласно доводу жалобы, Заказчиком в описании объекта закупки неверно применены коды КТРУ.</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пункту 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5)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п.4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1"/>
        </w:numPr>
        <w:shd w:val="clear" w:color="auto" w:fill="auto"/>
        <w:tabs>
          <w:tab w:pos="1090"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1"/>
        </w:numPr>
        <w:shd w:val="clear" w:color="auto" w:fill="auto"/>
        <w:tabs>
          <w:tab w:pos="1089"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1"/>
        </w:numPr>
        <w:shd w:val="clear" w:color="auto" w:fill="auto"/>
        <w:tabs>
          <w:tab w:pos="1095"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Заказчиком при описании объекта закупки по позициям 1 и 2 применен код ОКПД2 21.20.23.111 «Изотонический разбавитель для гематологического анализатора», «Очищающий реагент для гематологического анализатора».</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При этом, Заказчиком в описании объекта закупки изложены следующие требования к закупаемым товарам:</w:t>
      </w:r>
    </w:p>
    <w:p>
      <w:pPr>
        <w:pStyle w:val="Style13"/>
        <w:keepNext w:val="0"/>
        <w:keepLines w:val="0"/>
        <w:widowControl w:val="0"/>
        <w:numPr>
          <w:ilvl w:val="0"/>
          <w:numId w:val="3"/>
        </w:numPr>
        <w:shd w:val="clear" w:color="auto" w:fill="auto"/>
        <w:tabs>
          <w:tab w:pos="1050"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«Изотонический разбавитель для гематологического анализатора» - «</w:t>
      </w:r>
      <w:r>
        <w:rPr>
          <w:i/>
          <w:iCs/>
          <w:color w:val="000000"/>
          <w:spacing w:val="0"/>
          <w:w w:val="100"/>
          <w:position w:val="0"/>
          <w:sz w:val="24"/>
          <w:szCs w:val="24"/>
          <w:shd w:val="clear" w:color="auto" w:fill="auto"/>
          <w:lang w:val="ru-RU" w:eastAsia="ru-RU" w:bidi="ru-RU"/>
        </w:rPr>
        <w:t>реагент штрих</w:t>
        <w:softHyphen/>
        <w:t>кодированный; реагенты должны обеспечивать совместную бесперебойную работу с анализатором МЕК 8222 «главная вещь»; объем не менее 20 л.».</w:t>
      </w:r>
    </w:p>
    <w:p>
      <w:pPr>
        <w:pStyle w:val="Style13"/>
        <w:keepNext w:val="0"/>
        <w:keepLines w:val="0"/>
        <w:widowControl w:val="0"/>
        <w:numPr>
          <w:ilvl w:val="0"/>
          <w:numId w:val="3"/>
        </w:numPr>
        <w:shd w:val="clear" w:color="auto" w:fill="auto"/>
        <w:tabs>
          <w:tab w:pos="1041"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«Очищающий реагент для гематологического анализатора» </w:t>
      </w:r>
      <w:r>
        <w:rPr>
          <w:i/>
          <w:iCs/>
          <w:color w:val="000000"/>
          <w:spacing w:val="0"/>
          <w:w w:val="100"/>
          <w:position w:val="0"/>
          <w:sz w:val="24"/>
          <w:szCs w:val="24"/>
          <w:shd w:val="clear" w:color="auto" w:fill="auto"/>
          <w:lang w:val="ru-RU" w:eastAsia="ru-RU" w:bidi="ru-RU"/>
        </w:rPr>
        <w:t>- возможность введения информации о реагенте в анализатор с помощью сканера штрих-кода; реагенты должны обеспечивать совместную бесперебойную работу с анализатором МЕК 8222 «главная вещь»; объем не менее 1 л.</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Каталог товаров, работ, услуг содержит позиции 21.20.23.110-00000016 «Буферный </w:t>
      </w:r>
      <w:r>
        <w:rPr>
          <w:color w:val="000000"/>
          <w:spacing w:val="0"/>
          <w:w w:val="100"/>
          <w:position w:val="0"/>
          <w:sz w:val="24"/>
          <w:szCs w:val="24"/>
          <w:shd w:val="clear" w:color="auto" w:fill="auto"/>
          <w:lang w:val="ru-RU" w:eastAsia="ru-RU" w:bidi="ru-RU"/>
        </w:rPr>
        <w:t>разбавитель образцов ИВД, автоматические/полуавтоматические системы», 21.20.23.110-00005533 «Моющий/чистящий раствор ИВД, для автоматических/полуавтоматических систем».</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 xml:space="preserve">Данные позиции КТРУ являются обязательными к применению с 08.05.2024, 28.03.2024 и содержат обязательные для применения характеристики, в том числе, по позиции КТРУ </w:t>
      </w:r>
      <w:r>
        <w:rPr>
          <w:color w:val="000000"/>
          <w:spacing w:val="0"/>
          <w:w w:val="100"/>
          <w:position w:val="0"/>
          <w:sz w:val="24"/>
          <w:szCs w:val="24"/>
          <w:u w:val="single"/>
          <w:shd w:val="clear" w:color="auto" w:fill="auto"/>
          <w:lang w:val="ru-RU" w:eastAsia="ru-RU" w:bidi="ru-RU"/>
        </w:rPr>
        <w:t>21.20.23.110-00000016</w:t>
      </w:r>
      <w:r>
        <w:rPr>
          <w:color w:val="000000"/>
          <w:spacing w:val="0"/>
          <w:w w:val="100"/>
          <w:position w:val="0"/>
          <w:sz w:val="24"/>
          <w:szCs w:val="24"/>
          <w:shd w:val="clear" w:color="auto" w:fill="auto"/>
          <w:lang w:val="ru-RU" w:eastAsia="ru-RU" w:bidi="ru-RU"/>
        </w:rPr>
        <w:t xml:space="preserve"> - «Вид метки идентификации реагента - Штрих-код метка; Назначение - Для анализаторов серии МЕК; Объем реагента - &gt; 5000 и &lt; 20000 Кубический сантиметр/миллилитр»., по позиции КТРУ </w:t>
      </w:r>
      <w:r>
        <w:rPr>
          <w:color w:val="000000"/>
          <w:spacing w:val="0"/>
          <w:w w:val="100"/>
          <w:position w:val="0"/>
          <w:sz w:val="24"/>
          <w:szCs w:val="24"/>
          <w:u w:val="single"/>
          <w:shd w:val="clear" w:color="auto" w:fill="auto"/>
          <w:lang w:val="ru-RU" w:eastAsia="ru-RU" w:bidi="ru-RU"/>
        </w:rPr>
        <w:t>21.20.23.110-00005533</w:t>
      </w:r>
      <w:r>
        <w:rPr>
          <w:color w:val="000000"/>
          <w:spacing w:val="0"/>
          <w:w w:val="100"/>
          <w:position w:val="0"/>
          <w:sz w:val="24"/>
          <w:szCs w:val="24"/>
          <w:shd w:val="clear" w:color="auto" w:fill="auto"/>
          <w:lang w:val="ru-RU" w:eastAsia="ru-RU" w:bidi="ru-RU"/>
        </w:rPr>
        <w:t xml:space="preserve"> - «Назначение - Для анализаторов МЕК; Объем реагента -&gt; 500 и &lt; 1700 Кубический сантиметр/миллилитр».</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Таким образом, закупаемый Заказчиком товар относится к позициям КТРУ 21.20.23.110</w:t>
        <w:softHyphen/>
        <w:t>00000016, 21.20.23.110-00005533, характеристики закупаемых товаров соответствуют указанным позициям КТРУ.</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 xml:space="preserve">К позициям 3 и 5 «Реагент для лизиса клеток крови ИВД» Заказчик применил код позиции КТРУ 21.20.23.110-00004853 «Реагент для лизиса клеток крови ИВД», согласно описанию товара обязательными характеристиками являются: </w:t>
      </w:r>
      <w:r>
        <w:rPr>
          <w:i/>
          <w:iCs/>
          <w:color w:val="000000"/>
          <w:spacing w:val="0"/>
          <w:w w:val="100"/>
          <w:position w:val="0"/>
          <w:sz w:val="24"/>
          <w:szCs w:val="24"/>
          <w:shd w:val="clear" w:color="auto" w:fill="auto"/>
          <w:lang w:val="ru-RU" w:eastAsia="ru-RU" w:bidi="ru-RU"/>
        </w:rPr>
        <w:t>«количество выполняемых тестов - 1000 шт.; назначение - Для анализаторов открытого типа».</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В свою очередь, согласно техническому заданию по позициям 3,5 установлены технические характеристики:</w:t>
      </w:r>
    </w:p>
    <w:p>
      <w:pPr>
        <w:pStyle w:val="Style13"/>
        <w:keepNext w:val="0"/>
        <w:keepLines w:val="0"/>
        <w:widowControl w:val="0"/>
        <w:shd w:val="clear" w:color="auto" w:fill="auto"/>
        <w:bidi w:val="0"/>
        <w:spacing w:before="0" w:after="0" w:line="240" w:lineRule="auto"/>
        <w:ind w:left="0" w:right="0" w:firstLine="780"/>
        <w:jc w:val="both"/>
      </w:pPr>
      <w:r>
        <w:rPr>
          <w:i/>
          <w:iCs/>
          <w:color w:val="000000"/>
          <w:spacing w:val="0"/>
          <w:w w:val="100"/>
          <w:position w:val="0"/>
          <w:sz w:val="24"/>
          <w:szCs w:val="24"/>
          <w:shd w:val="clear" w:color="auto" w:fill="auto"/>
          <w:lang w:val="ru-RU" w:eastAsia="ru-RU" w:bidi="ru-RU"/>
        </w:rPr>
        <w:t>«1.Возможность введения информации о реагенте в анализатор с помощью сканера штрих-кода;</w:t>
      </w:r>
    </w:p>
    <w:p>
      <w:pPr>
        <w:pStyle w:val="Style13"/>
        <w:keepNext w:val="0"/>
        <w:keepLines w:val="0"/>
        <w:widowControl w:val="0"/>
        <w:shd w:val="clear" w:color="auto" w:fill="auto"/>
        <w:bidi w:val="0"/>
        <w:spacing w:before="0" w:after="0" w:line="240" w:lineRule="auto"/>
        <w:ind w:left="0" w:right="0" w:firstLine="780"/>
        <w:jc w:val="both"/>
      </w:pPr>
      <w:r>
        <w:rPr>
          <w:i/>
          <w:iCs/>
          <w:color w:val="000000"/>
          <w:spacing w:val="0"/>
          <w:w w:val="100"/>
          <w:position w:val="0"/>
          <w:sz w:val="24"/>
          <w:szCs w:val="24"/>
          <w:shd w:val="clear" w:color="auto" w:fill="auto"/>
          <w:lang w:val="ru-RU" w:eastAsia="ru-RU" w:bidi="ru-RU"/>
        </w:rPr>
        <w:t>2. Реагенты должны обеспечивать совместную бесперебойную работу с анализатором МЕК 8222 «главная вещь»;</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 xml:space="preserve">Вместе с тем, КТРУ содержит, код 21.20.23.110-00004861 «Реагент для лизиса клеток крови ИВД », который согласно </w:t>
      </w:r>
      <w:r>
        <w:rPr>
          <w:color w:val="000000"/>
          <w:spacing w:val="0"/>
          <w:w w:val="100"/>
          <w:position w:val="0"/>
          <w:sz w:val="24"/>
          <w:szCs w:val="24"/>
          <w:u w:val="single"/>
          <w:shd w:val="clear" w:color="auto" w:fill="auto"/>
          <w:lang w:val="ru-RU" w:eastAsia="ru-RU" w:bidi="ru-RU"/>
        </w:rPr>
        <w:t>описанию товара</w:t>
      </w:r>
      <w:r>
        <w:rPr>
          <w:color w:val="000000"/>
          <w:spacing w:val="0"/>
          <w:w w:val="100"/>
          <w:position w:val="0"/>
          <w:sz w:val="24"/>
          <w:szCs w:val="24"/>
          <w:shd w:val="clear" w:color="auto" w:fill="auto"/>
          <w:lang w:val="ru-RU" w:eastAsia="ru-RU" w:bidi="ru-RU"/>
        </w:rPr>
        <w:t xml:space="preserve"> имеет следующие обязательные характеристики:</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1.Назначение - Для анализаторов серии МЕК;</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2.Объем реагента - 1000 Кубический сантиметр/миллилитр.</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При таких обстоятельствах, Комиссия Ростовского УФАС России делает вывод, что при формировании извещения Заказчиком не использованы обязательные для применения позиции КТРУ, соответствующие объекту закупки. Указанные действия не соответствуют ч.6 ст.23 Закона.</w:t>
      </w:r>
    </w:p>
    <w:p>
      <w:pPr>
        <w:pStyle w:val="Style13"/>
        <w:keepNext w:val="0"/>
        <w:keepLines w:val="0"/>
        <w:widowControl w:val="0"/>
        <w:shd w:val="clear" w:color="auto" w:fill="auto"/>
        <w:bidi w:val="0"/>
        <w:spacing w:before="0" w:after="240" w:line="240" w:lineRule="auto"/>
        <w:ind w:left="0" w:right="0" w:firstLine="780"/>
        <w:jc w:val="both"/>
      </w:pPr>
      <w:r>
        <w:rPr>
          <w:color w:val="000000"/>
          <w:spacing w:val="0"/>
          <w:w w:val="100"/>
          <w:position w:val="0"/>
          <w:sz w:val="24"/>
          <w:szCs w:val="24"/>
          <w:shd w:val="clear" w:color="auto" w:fill="auto"/>
          <w:lang w:val="ru-RU" w:eastAsia="ru-RU" w:bidi="ru-RU"/>
        </w:rPr>
        <w:t>Довод жалобы признан обоснованным.</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2. Заказчиком произведено описание объекта закупки в нарушение положений ст.33 Закона.</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Комиссия отмечает следующее.</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Пунктом 5 Правил определено,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13"/>
        <w:keepNext w:val="0"/>
        <w:keepLines w:val="0"/>
        <w:widowControl w:val="0"/>
        <w:shd w:val="clear" w:color="auto" w:fill="auto"/>
        <w:bidi w:val="0"/>
        <w:spacing w:before="0" w:after="240" w:line="240" w:lineRule="auto"/>
        <w:ind w:left="0" w:right="0" w:firstLine="780"/>
        <w:jc w:val="both"/>
      </w:pPr>
      <w:r>
        <w:rPr>
          <w:color w:val="000000"/>
          <w:spacing w:val="0"/>
          <w:w w:val="100"/>
          <w:position w:val="0"/>
          <w:sz w:val="24"/>
          <w:szCs w:val="24"/>
          <w:shd w:val="clear" w:color="auto" w:fill="auto"/>
          <w:lang w:val="ru-RU" w:eastAsia="ru-RU" w:bidi="ru-RU"/>
        </w:rPr>
        <w:t>Таким образом, неприменение обязательной для использования позиции КТРУ, содержащей характеристики товара, повлекло за собой нарушение ст.33 Закона при описании объекта закупки. Довод жалобы признан обоснованным.</w:t>
      </w:r>
    </w:p>
    <w:p>
      <w:pPr>
        <w:pStyle w:val="Style13"/>
        <w:keepNext w:val="0"/>
        <w:keepLines w:val="0"/>
        <w:widowControl w:val="0"/>
        <w:shd w:val="clear" w:color="auto" w:fill="auto"/>
        <w:bidi w:val="0"/>
        <w:spacing w:before="0" w:after="240" w:line="240" w:lineRule="auto"/>
        <w:ind w:left="0" w:right="0" w:firstLine="78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№728, в соответствии с ч.15 ст.99, ч.8 ст.106 Закона,</w:t>
      </w:r>
    </w:p>
    <w:p>
      <w:pPr>
        <w:pStyle w:val="Style16"/>
        <w:keepNext/>
        <w:keepLines/>
        <w:widowControl w:val="0"/>
        <w:shd w:val="clear" w:color="auto" w:fill="auto"/>
        <w:bidi w:val="0"/>
        <w:spacing w:before="0" w:after="240" w:line="240" w:lineRule="auto"/>
        <w:ind w:left="4900" w:right="0" w:firstLine="0"/>
        <w:jc w:val="left"/>
      </w:pPr>
      <w:bookmarkStart w:id="8" w:name="bookmark8"/>
      <w:r>
        <w:rPr>
          <w:color w:val="000000"/>
          <w:spacing w:val="0"/>
          <w:w w:val="100"/>
          <w:position w:val="0"/>
          <w:sz w:val="24"/>
          <w:szCs w:val="24"/>
          <w:shd w:val="clear" w:color="auto" w:fill="auto"/>
          <w:lang w:val="ru-RU" w:eastAsia="ru-RU" w:bidi="ru-RU"/>
        </w:rPr>
        <w:t>РЕШИЛА:</w:t>
      </w:r>
      <w:bookmarkEnd w:id="8"/>
    </w:p>
    <w:p>
      <w:pPr>
        <w:pStyle w:val="Style13"/>
        <w:keepNext w:val="0"/>
        <w:keepLines w:val="0"/>
        <w:widowControl w:val="0"/>
        <w:numPr>
          <w:ilvl w:val="0"/>
          <w:numId w:val="5"/>
        </w:numPr>
        <w:shd w:val="clear" w:color="auto" w:fill="auto"/>
        <w:tabs>
          <w:tab w:pos="1110" w:val="left"/>
        </w:tabs>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Признать жалобу ИП Белова Н.А. обоснованной.</w:t>
      </w:r>
    </w:p>
    <w:p>
      <w:pPr>
        <w:pStyle w:val="Style13"/>
        <w:keepNext w:val="0"/>
        <w:keepLines w:val="0"/>
        <w:widowControl w:val="0"/>
        <w:numPr>
          <w:ilvl w:val="0"/>
          <w:numId w:val="5"/>
        </w:numPr>
        <w:shd w:val="clear" w:color="auto" w:fill="auto"/>
        <w:tabs>
          <w:tab w:pos="1134" w:val="left"/>
        </w:tabs>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Признать Заказчика нарушившим ч.6 ст.23 Закона.</w:t>
      </w:r>
    </w:p>
    <w:p>
      <w:pPr>
        <w:pStyle w:val="Style13"/>
        <w:keepNext w:val="0"/>
        <w:keepLines w:val="0"/>
        <w:widowControl w:val="0"/>
        <w:numPr>
          <w:ilvl w:val="0"/>
          <w:numId w:val="5"/>
        </w:numPr>
        <w:shd w:val="clear" w:color="auto" w:fill="auto"/>
        <w:tabs>
          <w:tab w:pos="349" w:val="left"/>
        </w:tabs>
        <w:bidi w:val="0"/>
        <w:spacing w:before="0" w:after="240" w:line="240" w:lineRule="auto"/>
        <w:ind w:left="0" w:right="0" w:firstLine="78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 об отмене всех сформированных</w:t>
        <w:br w:type="page"/>
      </w:r>
      <w:r>
        <w:rPr>
          <w:color w:val="000000"/>
          <w:spacing w:val="0"/>
          <w:w w:val="100"/>
          <w:position w:val="0"/>
          <w:sz w:val="24"/>
          <w:szCs w:val="24"/>
          <w:shd w:val="clear" w:color="auto" w:fill="auto"/>
          <w:lang w:val="ru-RU" w:eastAsia="ru-RU" w:bidi="ru-RU"/>
        </w:rPr>
        <w:t>протоколов, внесении изменений в извещение согласно нормам Закона и с учетом настоящего решения.</w:t>
      </w:r>
    </w:p>
    <w:p>
      <w:pPr>
        <w:pStyle w:val="Style9"/>
        <w:keepNext w:val="0"/>
        <w:keepLines w:val="0"/>
        <w:widowControl w:val="0"/>
        <w:shd w:val="clear" w:color="auto" w:fill="auto"/>
        <w:bidi w:val="0"/>
        <w:spacing w:before="0" w:after="580" w:line="240" w:lineRule="auto"/>
        <w:ind w:left="0" w:right="0" w:firstLine="760"/>
        <w:jc w:val="left"/>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3"/>
        <w:keepNext w:val="0"/>
        <w:keepLines w:val="0"/>
        <w:widowControl w:val="0"/>
        <w:shd w:val="clear" w:color="auto" w:fill="auto"/>
        <w:bidi w:val="0"/>
        <w:spacing w:before="0" w:after="100" w:line="240" w:lineRule="auto"/>
        <w:ind w:left="0" w:right="0" w:firstLine="0"/>
        <w:jc w:val="left"/>
      </w:pPr>
      <w:r>
        <mc:AlternateContent>
          <mc:Choice Requires="wps">
            <w:drawing>
              <wp:anchor distT="0" distB="0" distL="114300" distR="114300" simplePos="0" relativeHeight="125829385" behindDoc="0" locked="0" layoutInCell="1" allowOverlap="1">
                <wp:simplePos x="0" y="0"/>
                <wp:positionH relativeFrom="page">
                  <wp:posOffset>6311265</wp:posOffset>
                </wp:positionH>
                <wp:positionV relativeFrom="paragraph">
                  <wp:posOffset>203200</wp:posOffset>
                </wp:positionV>
                <wp:extent cx="883920" cy="219710"/>
                <wp:wrapSquare wrapText="left"/>
                <wp:docPr id="13" name="Shape 13"/>
                <a:graphic xmlns:a="http://schemas.openxmlformats.org/drawingml/2006/main">
                  <a:graphicData uri="http://schemas.microsoft.com/office/word/2010/wordprocessingShape">
                    <wps:wsp>
                      <wps:cNvSpPr txBox="1"/>
                      <wps:spPr>
                        <a:xfrm>
                          <a:ext cx="883920" cy="2197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9" type="#_x0000_t202" style="position:absolute;margin-left:496.94999999999999pt;margin-top:16.pt;width:69.600000000000009pt;height:17.300000000000001pt;z-index:-125829368;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22"/>
        <w:keepNext w:val="0"/>
        <w:keepLines w:val="0"/>
        <w:widowControl w:val="0"/>
        <w:shd w:val="clear" w:color="auto" w:fill="auto"/>
        <w:bidi w:val="0"/>
        <w:spacing w:before="0" w:after="480" w:line="336" w:lineRule="auto"/>
        <w:ind w:right="0"/>
        <w:jc w:val="left"/>
      </w:pPr>
      <w:r>
        <w:rPr>
          <w:spacing w:val="0"/>
          <w:w w:val="100"/>
          <w:position w:val="0"/>
          <w:sz w:val="24"/>
          <w:szCs w:val="24"/>
          <w:shd w:val="clear" w:color="auto" w:fill="auto"/>
          <w:lang w:val="ru-RU" w:eastAsia="ru-RU" w:bidi="ru-RU"/>
        </w:rPr>
        <w:t xml:space="preserve">Мест </w:t>
      </w:r>
      <w:r>
        <w:rPr>
          <w:rFonts w:ascii="Times New Roman" w:eastAsia="Times New Roman" w:hAnsi="Times New Roman" w:cs="Times New Roman"/>
          <w:b w:val="0"/>
          <w:bCs w:val="0"/>
          <w:spacing w:val="0"/>
          <w:w w:val="100"/>
          <w:position w:val="0"/>
          <w:sz w:val="28"/>
          <w:szCs w:val="28"/>
          <w:shd w:val="clear" w:color="auto" w:fill="auto"/>
          <w:lang w:val="ru-RU" w:eastAsia="ru-RU" w:bidi="ru-RU"/>
        </w:rPr>
        <w:t xml:space="preserve">дня </w:t>
      </w:r>
      <w:r>
        <w:rPr>
          <w:spacing w:val="0"/>
          <w:w w:val="100"/>
          <w:position w:val="0"/>
          <w:sz w:val="24"/>
          <w:szCs w:val="24"/>
          <w:shd w:val="clear" w:color="auto" w:fill="auto"/>
          <w:lang w:val="ru-RU" w:eastAsia="ru-RU" w:bidi="ru-RU"/>
        </w:rPr>
        <w:t>подписи</w:t>
      </w:r>
      <w:r>
        <w:rPr>
          <w:spacing w:val="0"/>
          <w:w w:val="100"/>
          <w:position w:val="0"/>
          <w:sz w:val="24"/>
          <w:szCs w:val="24"/>
          <w:shd w:val="clear" w:color="auto" w:fill="auto"/>
          <w:lang w:val="ru-RU" w:eastAsia="ru-RU" w:bidi="ru-RU"/>
        </w:rPr>
        <w:t xml:space="preserve"> Батурин С- В.</w:t>
      </w:r>
    </w:p>
    <w:p>
      <w:pPr>
        <w:pStyle w:val="Style13"/>
        <w:keepNext w:val="0"/>
        <w:keepLines w:val="0"/>
        <w:widowControl w:val="0"/>
        <w:shd w:val="clear" w:color="auto" w:fill="auto"/>
        <w:bidi w:val="0"/>
        <w:spacing w:before="0" w:after="1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10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p>
      <w:pPr>
        <w:pStyle w:val="Style22"/>
        <w:keepNext w:val="0"/>
        <w:keepLines w:val="0"/>
        <w:widowControl w:val="0"/>
        <w:shd w:val="clear" w:color="auto" w:fill="auto"/>
        <w:bidi w:val="0"/>
        <w:spacing w:before="0" w:after="100" w:line="240" w:lineRule="auto"/>
        <w:ind w:right="0" w:firstLine="0"/>
        <w:jc w:val="left"/>
      </w:pPr>
      <w:r>
        <w:rPr>
          <w:spacing w:val="0"/>
          <w:w w:val="100"/>
          <w:position w:val="0"/>
          <w:sz w:val="24"/>
          <w:szCs w:val="24"/>
          <w:shd w:val="clear" w:color="auto" w:fill="auto"/>
          <w:lang w:val="ru-RU" w:eastAsia="ru-RU" w:bidi="ru-RU"/>
        </w:rPr>
        <w:t>Мссго ди подписи</w:t>
      </w:r>
    </w:p>
    <w:p>
      <w:pPr>
        <w:pStyle w:val="Style25"/>
        <w:keepNext/>
        <w:keepLines/>
        <w:widowControl w:val="0"/>
        <w:shd w:val="clear" w:color="auto" w:fill="auto"/>
        <w:bidi w:val="0"/>
        <w:spacing w:before="0" w:line="240" w:lineRule="auto"/>
        <w:ind w:right="0" w:firstLine="0"/>
        <w:jc w:val="left"/>
      </w:pPr>
      <w:bookmarkStart w:id="10" w:name="bookmark10"/>
      <w:r>
        <w:rPr>
          <w:spacing w:val="0"/>
          <w:w w:val="100"/>
          <w:position w:val="0"/>
          <w:shd w:val="clear" w:color="auto" w:fill="auto"/>
          <w:lang w:val="ru-RU" w:eastAsia="ru-RU" w:bidi="ru-RU"/>
        </w:rPr>
        <w:t>Кириленко В. Д.</w:t>
      </w:r>
      <w:bookmarkEnd w:id="10"/>
    </w:p>
    <w:p>
      <w:pPr>
        <w:pStyle w:val="Style13"/>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p>
      <w:pPr>
        <w:pStyle w:val="Style22"/>
        <w:keepNext w:val="0"/>
        <w:keepLines w:val="0"/>
        <w:widowControl w:val="0"/>
        <w:shd w:val="clear" w:color="auto" w:fill="auto"/>
        <w:bidi w:val="0"/>
        <w:spacing w:before="0" w:after="6740" w:line="331" w:lineRule="auto"/>
        <w:ind w:right="0"/>
        <w:jc w:val="left"/>
      </w:pPr>
      <w:r>
        <w:rPr>
          <w:spacing w:val="0"/>
          <w:w w:val="100"/>
          <w:position w:val="0"/>
          <w:sz w:val="24"/>
          <w:szCs w:val="24"/>
          <w:shd w:val="clear" w:color="auto" w:fill="auto"/>
          <w:lang w:val="ru-RU" w:eastAsia="ru-RU" w:bidi="ru-RU"/>
        </w:rPr>
        <w:t xml:space="preserve">Мест </w:t>
      </w:r>
      <w:r>
        <w:rPr>
          <w:rFonts w:ascii="Times New Roman" w:eastAsia="Times New Roman" w:hAnsi="Times New Roman" w:cs="Times New Roman"/>
          <w:b w:val="0"/>
          <w:bCs w:val="0"/>
          <w:spacing w:val="0"/>
          <w:w w:val="100"/>
          <w:position w:val="0"/>
          <w:sz w:val="28"/>
          <w:szCs w:val="28"/>
          <w:shd w:val="clear" w:color="auto" w:fill="auto"/>
          <w:lang w:val="ru-RU" w:eastAsia="ru-RU" w:bidi="ru-RU"/>
        </w:rPr>
        <w:t xml:space="preserve">для </w:t>
      </w:r>
      <w:r>
        <w:rPr>
          <w:spacing w:val="0"/>
          <w:w w:val="100"/>
          <w:position w:val="0"/>
          <w:sz w:val="24"/>
          <w:szCs w:val="24"/>
          <w:shd w:val="clear" w:color="auto" w:fill="auto"/>
          <w:lang w:val="ru-RU" w:eastAsia="ru-RU" w:bidi="ru-RU"/>
        </w:rPr>
        <w:t xml:space="preserve">подписи </w:t>
      </w:r>
      <w:r>
        <w:rPr>
          <w:spacing w:val="0"/>
          <w:w w:val="100"/>
          <w:position w:val="0"/>
          <w:sz w:val="24"/>
          <w:szCs w:val="24"/>
          <w:shd w:val="clear" w:color="auto" w:fill="auto"/>
          <w:lang w:val="ru-RU" w:eastAsia="ru-RU" w:bidi="ru-RU"/>
        </w:rPr>
        <w:t>Лукьянова В. В.</w:t>
      </w:r>
    </w:p>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Исп.Лукьянова В.В.</w:t>
      </w:r>
    </w:p>
    <w:p>
      <w:pPr>
        <w:pStyle w:val="Style9"/>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тел.240-86-88</w:t>
      </w:r>
    </w:p>
    <w:sectPr>
      <w:footnotePr>
        <w:pos w:val="pageBottom"/>
        <w:numFmt w:val="decimal"/>
        <w:numRestart w:val="continuous"/>
      </w:footnotePr>
      <w:type w:val="continuous"/>
      <w:pgSz w:w="11900" w:h="16840"/>
      <w:pgMar w:top="290" w:right="536" w:bottom="1192" w:left="108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10032365</wp:posOffset>
              </wp:positionV>
              <wp:extent cx="719455" cy="100330"/>
              <wp:wrapNone/>
              <wp:docPr id="5" name="Shape 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2024-19585</w:t>
                          </w:r>
                        </w:p>
                      </w:txbxContent>
                    </wps:txbx>
                    <wps:bodyPr wrap="none" lIns="0" tIns="0" rIns="0" bIns="0">
                      <a:spAutoFit/>
                    </wps:bodyPr>
                  </wps:wsp>
                </a:graphicData>
              </a:graphic>
            </wp:anchor>
          </w:drawing>
        </mc:Choice>
        <mc:Fallback>
          <w:pict>
            <v:shape id="_x0000_s1031" type="#_x0000_t202" style="position:absolute;margin-left:56.649999999999999pt;margin-top:789.95000000000005pt;width:56.6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2024-19585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9455" cy="100330"/>
              <wp:wrapNone/>
              <wp:docPr id="7" name="Shape 7"/>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2024-19585</w:t>
                          </w:r>
                        </w:p>
                      </w:txbxContent>
                    </wps:txbx>
                    <wps:bodyPr wrap="none" lIns="0" tIns="0" rIns="0" bIns="0">
                      <a:spAutoFit/>
                    </wps:bodyPr>
                  </wps:wsp>
                </a:graphicData>
              </a:graphic>
            </wp:anchor>
          </w:drawing>
        </mc:Choice>
        <mc:Fallback>
          <w:pict>
            <v:shape id="_x0000_s1033" type="#_x0000_t202" style="position:absolute;margin-left:57.pt;margin-top:776.20000000000005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2024-19585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7">
    <w:name w:val="Колонтитул (2)_"/>
    <w:basedOn w:val="DefaultParagraphFont"/>
    <w:link w:val="Style6"/>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Основной текст (2)_"/>
    <w:basedOn w:val="DefaultParagraphFont"/>
    <w:link w:val="Style9"/>
    <w:rPr>
      <w:rFonts w:ascii="Times New Roman" w:eastAsia="Times New Roman" w:hAnsi="Times New Roman" w:cs="Times New Roman"/>
      <w:b w:val="0"/>
      <w:bCs w:val="0"/>
      <w:i w:val="0"/>
      <w:iCs w:val="0"/>
      <w:smallCaps w:val="0"/>
      <w:strike w:val="0"/>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7">
    <w:name w:val="Заголовок №3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8"/>
      <w:szCs w:val="38"/>
      <w:u w:val="none"/>
    </w:rPr>
  </w:style>
  <w:style w:type="character" w:customStyle="1" w:styleId="CharStyle23">
    <w:name w:val="Основной текст (4)_"/>
    <w:basedOn w:val="DefaultParagraphFont"/>
    <w:link w:val="Style22"/>
    <w:rPr>
      <w:rFonts w:ascii="Arial" w:eastAsia="Arial" w:hAnsi="Arial" w:cs="Arial"/>
      <w:b/>
      <w:bCs/>
      <w:i w:val="0"/>
      <w:iCs w:val="0"/>
      <w:smallCaps w:val="0"/>
      <w:strike w:val="0"/>
      <w:color w:val="838384"/>
      <w:u w:val="none"/>
    </w:rPr>
  </w:style>
  <w:style w:type="character" w:customStyle="1" w:styleId="CharStyle26">
    <w:name w:val="Заголовок №2_"/>
    <w:basedOn w:val="DefaultParagraphFont"/>
    <w:link w:val="Style25"/>
    <w:rPr>
      <w:rFonts w:ascii="Arial" w:eastAsia="Arial" w:hAnsi="Arial" w:cs="Arial"/>
      <w:b/>
      <w:bCs/>
      <w:i w:val="0"/>
      <w:iCs w:val="0"/>
      <w:smallCaps w:val="0"/>
      <w:strike w:val="0"/>
      <w:color w:val="838384"/>
      <w:sz w:val="26"/>
      <w:szCs w:val="26"/>
      <w:u w:val="none"/>
    </w:rPr>
  </w:style>
  <w:style w:type="paragraph" w:customStyle="1" w:styleId="Style2">
    <w:name w:val="Основной текст (3)"/>
    <w:basedOn w:val="Normal"/>
    <w:link w:val="CharStyle3"/>
    <w:pPr>
      <w:widowControl w:val="0"/>
      <w:shd w:val="clear" w:color="auto" w:fill="auto"/>
      <w:spacing w:after="400" w:line="257"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6">
    <w:name w:val="Колонтитул (2)"/>
    <w:basedOn w:val="Normal"/>
    <w:link w:val="CharStyle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Основной текст (2)"/>
    <w:basedOn w:val="Normal"/>
    <w:link w:val="CharStyle10"/>
    <w:pPr>
      <w:widowControl w:val="0"/>
      <w:shd w:val="clear" w:color="auto" w:fill="auto"/>
      <w:spacing w:after="200"/>
    </w:pPr>
    <w:rPr>
      <w:rFonts w:ascii="Times New Roman" w:eastAsia="Times New Roman" w:hAnsi="Times New Roman" w:cs="Times New Roman"/>
      <w:b w:val="0"/>
      <w:bCs w:val="0"/>
      <w:i w:val="0"/>
      <w:iCs w:val="0"/>
      <w:smallCaps w:val="0"/>
      <w:strike w:val="0"/>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Заголовок №3"/>
    <w:basedOn w:val="Normal"/>
    <w:link w:val="CharStyle17"/>
    <w:pPr>
      <w:widowControl w:val="0"/>
      <w:shd w:val="clear" w:color="auto" w:fill="auto"/>
      <w:spacing w:after="120"/>
      <w:ind w:left="2450"/>
      <w:jc w:val="center"/>
      <w:outlineLvl w:val="2"/>
    </w:pPr>
    <w:rPr>
      <w:rFonts w:ascii="Times New Roman" w:eastAsia="Times New Roman" w:hAnsi="Times New Roman" w:cs="Times New Roman"/>
      <w:b/>
      <w:bCs/>
      <w:i w:val="0"/>
      <w:iCs w:val="0"/>
      <w:smallCaps w:val="0"/>
      <w:strike w:val="0"/>
      <w:u w:val="none"/>
    </w:rPr>
  </w:style>
  <w:style w:type="paragraph" w:customStyle="1" w:styleId="Style18">
    <w:name w:val="Заголовок №1"/>
    <w:basedOn w:val="Normal"/>
    <w:link w:val="CharStyle19"/>
    <w:pPr>
      <w:widowControl w:val="0"/>
      <w:shd w:val="clear" w:color="auto" w:fill="auto"/>
      <w:spacing w:after="280"/>
      <w:outlineLvl w:val="0"/>
    </w:pPr>
    <w:rPr>
      <w:rFonts w:ascii="Arial" w:eastAsia="Arial" w:hAnsi="Arial" w:cs="Arial"/>
      <w:b w:val="0"/>
      <w:bCs w:val="0"/>
      <w:i w:val="0"/>
      <w:iCs w:val="0"/>
      <w:smallCaps w:val="0"/>
      <w:strike w:val="0"/>
      <w:sz w:val="38"/>
      <w:szCs w:val="38"/>
      <w:u w:val="none"/>
    </w:rPr>
  </w:style>
  <w:style w:type="paragraph" w:customStyle="1" w:styleId="Style22">
    <w:name w:val="Основной текст (4)"/>
    <w:basedOn w:val="Normal"/>
    <w:link w:val="CharStyle23"/>
    <w:pPr>
      <w:widowControl w:val="0"/>
      <w:shd w:val="clear" w:color="auto" w:fill="auto"/>
      <w:spacing w:after="3610" w:line="334" w:lineRule="auto"/>
      <w:ind w:left="3380" w:firstLine="20"/>
    </w:pPr>
    <w:rPr>
      <w:rFonts w:ascii="Arial" w:eastAsia="Arial" w:hAnsi="Arial" w:cs="Arial"/>
      <w:b/>
      <w:bCs/>
      <w:i w:val="0"/>
      <w:iCs w:val="0"/>
      <w:smallCaps w:val="0"/>
      <w:strike w:val="0"/>
      <w:color w:val="838384"/>
      <w:u w:val="none"/>
    </w:rPr>
  </w:style>
  <w:style w:type="paragraph" w:customStyle="1" w:styleId="Style25">
    <w:name w:val="Заголовок №2"/>
    <w:basedOn w:val="Normal"/>
    <w:link w:val="CharStyle26"/>
    <w:pPr>
      <w:widowControl w:val="0"/>
      <w:shd w:val="clear" w:color="auto" w:fill="auto"/>
      <w:spacing w:after="620"/>
      <w:ind w:left="3380"/>
      <w:outlineLvl w:val="1"/>
    </w:pPr>
    <w:rPr>
      <w:rFonts w:ascii="Arial" w:eastAsia="Arial" w:hAnsi="Arial" w:cs="Arial"/>
      <w:b/>
      <w:bCs/>
      <w:i w:val="0"/>
      <w:iCs w:val="0"/>
      <w:smallCaps w:val="0"/>
      <w:strike w:val="0"/>
      <w:color w:val="838384"/>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