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337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  <w:bookmarkEnd w:id="3"/>
    </w:p>
    <w:p>
      <w:pPr>
        <w:pStyle w:val="Style7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Вологодской области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160035, г. Вологда, ул. Пушкинская, 25, тел. (8172) 72-99-70, факс (8172) 72-46-64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1о35@|а8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1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доу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1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ги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33" w:lineRule="auto"/>
        <w:ind w:left="0" w:right="0" w:firstLine="0"/>
        <w:jc w:val="left"/>
      </w:pPr>
      <w:r>
        <w:fldChar w:fldCharType="begin"/>
      </w:r>
      <w:r>
        <w:rPr/>
        <w:instrText> HYPERLINK "http://vologda.fas.gov.ru/"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Ь^^р://Vо1одда.Га8.доV.^и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238" w:val="left"/>
        </w:tabs>
        <w:bidi w:val="0"/>
        <w:spacing w:before="0" w:after="0" w:line="240" w:lineRule="auto"/>
        <w:ind w:left="45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</w:t>
        <w:tab/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5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«ШОССЕ»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ФЕДЕРАЛЬНОЕ КАЗЕННОЕ УЧРЕЖДЕНИЕ "УПРАВЛЕНИЕ АВТОМОБИЛЬНОЙ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МАГИСТРАЛИ МОСКВА-АРХАНГЕЛЬСК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ФЕДЕРАЛЬНОГО ДОРОЖНОГО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АГЕНТСТВА"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«РАД»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 № 035/06/106-776/2024</w:t>
      </w:r>
      <w:bookmarkEnd w:id="11"/>
    </w:p>
    <w:p>
      <w:pPr>
        <w:pStyle w:val="Style2"/>
        <w:keepNext w:val="0"/>
        <w:keepLines w:val="0"/>
        <w:widowControl w:val="0"/>
        <w:shd w:val="clear" w:color="auto" w:fill="auto"/>
        <w:tabs>
          <w:tab w:pos="8690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27.09.2024</w:t>
        <w:tab/>
        <w:t>г. Вологда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59" w:val="left"/>
          <w:tab w:pos="3974" w:val="left"/>
          <w:tab w:pos="5903" w:val="left"/>
          <w:tab w:pos="8318" w:val="left"/>
          <w:tab w:pos="967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</w:t>
        <w:tab/>
        <w:t>Управления</w:t>
        <w:tab/>
        <w:t>Федеральной</w:t>
        <w:tab/>
        <w:t>антимонопольной</w:t>
        <w:tab/>
        <w:t>службы</w:t>
        <w:tab/>
        <w:t>по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Вологодской области (далее - Комиссия УФАС) в утвержденном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временно исполняющий обязанности руководителя Управления Федеральной антимонопольной службы по Вологодской области, председатель Комиссии УФАС;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начальник отдела контроля органов власти и закупок Управления Федеральной антимонопольной службы по Вологодской области, член Комиссии УФАС;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Косоногова Е.А. - старший специалист 1 разряда отдела контроля органов власти и закупок Управления Федеральной антимонопольной службы по Вологодской области, член Комиссии УФАС,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«ШОССЕ» (далее - Заявитель) на действия комиссии по осуществлению закупки - открытого конкурса в электронной форме № 0330100010524000059 «Установка одностороннего металлического барьерного ограждения по оси проезжей части на разделительной полосе с двух сторон на участке км 246 - 253 автомобильной дороги общего пользования федерального значения М-8 "Холмогоры" Москва - Ярославль - Вологда - Архангельск, Ярославская область» (далее - закупка, конкурс),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представителя Заказчика,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отсутствии представителя Заявителя,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 С Т А Н О В И Л А:</w:t>
      </w:r>
      <w:bookmarkEnd w:id="13"/>
    </w:p>
    <w:p>
      <w:pPr>
        <w:pStyle w:val="Style2"/>
        <w:keepNext w:val="0"/>
        <w:keepLines w:val="0"/>
        <w:widowControl w:val="0"/>
        <w:shd w:val="clear" w:color="auto" w:fill="auto"/>
        <w:tabs>
          <w:tab w:pos="871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20.09.2024 жалоба Заявителя размещена в Единой информационной системе в сфере закупок </w:t>
      </w:r>
      <w:r>
        <w:fldChar w:fldCharType="begin"/>
      </w:r>
      <w:r>
        <w:rPr/>
        <w:instrText> HYPERLINK "https://zakupki.gov.ru/"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(Ьйр8://xакирк^.доV.^и,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далее - ЕИС) и зарегистрирована (вх. №</w:t>
        <w:tab/>
        <w:t xml:space="preserve">5556-ЭП/24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20.09.2024) в Управлении Федеральной антимонопольной службы по Вологодской области (далее - УФАС).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51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установленный срок и принята УФАС к рассмотрению в порядке, предусмотренном ст.ст. 99, 105,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(далее - Правила №</w:t>
        <w:tab/>
        <w:t>1576), утвержденными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01.10.2020 № 1576.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жалобе Заявитель указывает на то, что не согласен с действиями комиссии по осуществлению закупки по оценке его заявки по критерию квалификация участников закупки (показатель критерия: наличие у участников закупки опыта работы, связанного с предметом контракта, детализирующие показатели: наибольшая цена одного из исполненных участников закупки договоров). Заявитель не согласен, что по указанному критерию его заявка была оценена в 0 баллов.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не согласился с доводом Заявителя, его представитель пояснил, что оценка заявок участников закупки осуществлялась в соответствии с требованиями закона о контрактной системе и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20.12.2021 № 2369 и признании утратившими силу некоторых актов и отдельных положений некоторых актов Правительства Российской Федерации» (далее - Постановление № 2604).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УФАС, проанализировав довод Заявителя, возражения Заказчика и материалы жалобы в их совокупности, не установила в действиях (бездействии) Заказчика и комиссии по осуществлению закупки нарушений требований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п.п. 3 и 4 ч. 1 ст. 32 Закона о контрактной системе для оценки заявок участников закупки заказчик использует следующие критерии: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-качественные, функциональные и экологические характеристики объекта закупки;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 8 ст. 32 Закона № 44-ФЗ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 (Постановление № 2604).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5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6 ст. 106 Закона № 44-ФЗ Рассмотрение жалобы не осуществляется в отношении результатов оценки заявок на участие в конкурсе в соответствии с указанными в п.п. 3 и 4 ч. 1 ст.</w:t>
        <w:tab/>
        <w:t>32 Закона о контрактной системе критериями оценки этих заявок, окончательных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предложений.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Фактически, обращаясь с жалобой в антимонопольный орган, Заявитель ставит вопрос о неправомерности произведенной Заказчиком оценки в отношении количества засчитанных в качестве опыта контрактов.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требований ч. 6 ст. 106 Закона о контрактной системе вопросы, связанные с присвоением количества баллов, процентных эквивалентов тех или иных показателей в рамках оценки заявок не могут быть предметом администрирования со стороны антимонопольного органа, а сами по себе оценка и сопоставление заявок осуществляются Заказчиком в целях определения лучшего предложения (условия) исполнения контракта и при оценке таких заявок по неисчисляемым критериям (качество, опыт, квалификация) зачастую сопряжены с усмотрением самого Заказчика, потому как выбор наилучшего предложения среди прочих равных является исключительно его прерогативой (Определения Верховного Суда Российской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Федерации от 16.09.2019 № 305-ЭС19-15934 по делу № А40-162400/2018, от 03.09.2018 № 304- КГ18-12561 по делу № А75-8358/2017).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не представлены доказательства, свидетельствующие о нарушении законодательства о контрактной системе, в том числе при установлении критериев оценки участников закупки. Срок на обжалование положения извещения заявителем пропущен.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Доводы жалобы признаны необоснованным. В рамках внеплановой проверки признаков нарушений законодательства о контрактной системе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ст. 106 Закона № 44-ФЗ, Правилами № 1576, Комиссия УФАС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  <w:bookmarkEnd w:id="1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«ШОССЕ»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563" w:val="left"/>
        </w:tabs>
        <w:bidi w:val="0"/>
        <w:spacing w:before="0" w:after="260" w:line="240" w:lineRule="auto"/>
        <w:ind w:left="0" w:right="0" w:firstLine="38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5391785</wp:posOffset>
                </wp:positionH>
                <wp:positionV relativeFrom="paragraph">
                  <wp:posOffset>12700</wp:posOffset>
                </wp:positionV>
                <wp:extent cx="1143000" cy="890270"/>
                <wp:wrapSquare wrapText="left"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890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О.Н. Сучков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И.А. Смышляева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Е.А. Косоногова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24.55000000000001pt;margin-top:1.pt;width:90.pt;height:70.10000000000000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О.Н. Сучков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И.А. Смышляева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Е.А. Косоногова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 УФАС</w:t>
        <w:tab/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подпись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563" w:val="left"/>
        </w:tabs>
        <w:bidi w:val="0"/>
        <w:spacing w:before="0" w:after="26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УФАС:</w:t>
        <w:tab/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подпись</w:t>
      </w:r>
    </w:p>
    <w:sectPr>
      <w:footerReference w:type="default" r:id="rId7"/>
      <w:footerReference w:type="first" r:id="rId8"/>
      <w:footnotePr>
        <w:pos w:val="pageBottom"/>
        <w:numFmt w:val="decimal"/>
        <w:numRestart w:val="continuous"/>
      </w:footnotePr>
      <w:pgSz w:w="11900" w:h="16840"/>
      <w:pgMar w:top="866" w:right="625" w:bottom="836" w:left="121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3942715</wp:posOffset>
              </wp:positionH>
              <wp:positionV relativeFrom="page">
                <wp:posOffset>10233660</wp:posOffset>
              </wp:positionV>
              <wp:extent cx="45720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10.44999999999999pt;margin-top:805.80000000000007pt;width:3.60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915670</wp:posOffset>
              </wp:positionH>
              <wp:positionV relativeFrom="page">
                <wp:posOffset>10207625</wp:posOffset>
              </wp:positionV>
              <wp:extent cx="6099175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91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2.100000000000009pt;margin-top:803.75pt;width:480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10313035</wp:posOffset>
              </wp:positionV>
              <wp:extent cx="2413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13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35000000000002pt;margin-top:812.05000000000007pt;width:1.900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889635</wp:posOffset>
              </wp:positionH>
              <wp:positionV relativeFrom="page">
                <wp:posOffset>10287000</wp:posOffset>
              </wp:positionV>
              <wp:extent cx="609600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6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049999999999997pt;margin-top:810.pt;width:480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Заголовок №1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auto"/>
      <w:spacing w:after="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40"/>
      <w:ind w:left="263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Начальнику управления по кадровой</dc:title>
  <dc:subject/>
  <dc:creator>Celeron IV</dc:creator>
  <cp:keywords/>
</cp:coreProperties>
</file>