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  <w:bookmarkEnd w:id="3"/>
    </w:p>
    <w:p>
      <w:pPr>
        <w:pStyle w:val="Style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86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Вологодской области</w:t>
      </w:r>
      <w:bookmarkEnd w:id="5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160035, г. Вологда, ул. Пушкинская, 25, тел. (8172) 72-99-70, факс (8172) 72-46-64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1о35@Та8.доути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fldChar w:fldCharType="begin"/>
      </w:r>
      <w:r>
        <w:rPr/>
        <w:instrText> HYPERLINK "http://vologda.fas.gov.ru/"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Ь^^р://Vо1одда.Га8.доV.^и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9238" w:val="left"/>
        </w:tabs>
        <w:bidi w:val="0"/>
        <w:spacing w:before="0" w:after="0" w:line="240" w:lineRule="auto"/>
        <w:ind w:left="45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</w:t>
        <w:tab/>
        <w:t>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5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«ДОРОЖНОЕ УПРАВЛЕНИЕ»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КАЗЕННОЕ УЧРЕЖДЕНИЕ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«УПРАВЛЕНИЕ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АВТОМОБИЛЬНЫХ ДОРОГ ВОЛОГОДСКОЙ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ОБЛАСТИ»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9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ПО РЕГУЛИРОВАНИЮ КОНТРАКТНОЙ СИСТЕМЫ ВОЛОГОДСКОЙ ОБЛАСТИ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1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РТС-тендер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1111р:/Д\л\л\-.1Ъ-1епс1ег.ги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 № 035/06/32-777/2024</w:t>
      </w:r>
      <w:bookmarkEnd w:id="13"/>
    </w:p>
    <w:p>
      <w:pPr>
        <w:pStyle w:val="Style7"/>
        <w:keepNext w:val="0"/>
        <w:keepLines w:val="0"/>
        <w:widowControl w:val="0"/>
        <w:shd w:val="clear" w:color="auto" w:fill="auto"/>
        <w:tabs>
          <w:tab w:pos="8690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27.09.2024</w:t>
        <w:tab/>
        <w:t>г. Вологда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159" w:val="left"/>
          <w:tab w:pos="3974" w:val="left"/>
          <w:tab w:pos="5903" w:val="left"/>
          <w:tab w:pos="8318" w:val="left"/>
          <w:tab w:pos="96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</w:t>
        <w:tab/>
        <w:t>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(далее - Комиссия УФАС) в утвержденном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временно исполняющий обязанности руководителя Управления Федеральной антимонопольной службы по Вологодской области, председатель Комиссии УФАС;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начальник отдела контроля органов власти и закупок Управления Федеральной антимонопольной службы по Вологодской области, член Комиссии УФАС;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старший специалист 1 разряда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«ДОРОЖНОЕ УПРАВЛЕНИЕ» (далее - Заявитель) на действия Заказчика, Уполномоченного органа, комиссии по осуществлению закупки при проведении открытого конкурса в электронной форме № 0130200002424000229 «Ремонт автомобильных дорог Семеновская - Поспеловская (1 этап), Игумновская - Верховский Погост (до с. Красное) в Тарногском муниципальном округе Вологодской области» (далее - закупка, конкурс),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представителя Заказчика, Уполномоченного органа и Заявителя,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 С Т А Н О В И Л А:</w:t>
      </w:r>
      <w:bookmarkEnd w:id="15"/>
    </w:p>
    <w:p>
      <w:pPr>
        <w:pStyle w:val="Style7"/>
        <w:keepNext w:val="0"/>
        <w:keepLines w:val="0"/>
        <w:widowControl w:val="0"/>
        <w:shd w:val="clear" w:color="auto" w:fill="auto"/>
        <w:tabs>
          <w:tab w:pos="1002" w:val="left"/>
          <w:tab w:pos="3456" w:val="left"/>
          <w:tab w:pos="871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20.09.2024 жалоба Заявителя размещена в Единой информационной системе в сфере закупок</w:t>
        <w:tab/>
      </w:r>
      <w:r>
        <w:fldChar w:fldCharType="begin"/>
      </w:r>
      <w:r>
        <w:rPr/>
        <w:instrText> HYPERLINK "https://zakupki.gov.ru/"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(Ьйр8://xакирк^.доV.^и,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>далее - ЕИС) и зарегистрирована (вх. №</w:t>
        <w:tab/>
        <w:t xml:space="preserve">5557-ЭП/24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20.09.2024) в Управлении Федеральной антимонопольной службы по Вологодской области (далее - УФАС).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2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подача участником закупки жалобы на действия (бездействие) субъекта (субъектов) контроля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 исполнителя) от 18.09.2024 № ИЭОК1 размещено в ЕИС 18.09.2024 17:01 (мск).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6158" w:val="left"/>
          <w:tab w:pos="67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жалоба Заявителя подана в установленный срок и принята УФАС к рассмотрению в порядке, предусмотренном ст.ст. 99,</w:t>
        <w:tab/>
        <w:t>105,</w:t>
        <w:tab/>
        <w:t>106 Федерального закона 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(далее - Правила № 1576), утвержденными постановлением Правительства Российской Федерации от 01.10.2020 № 1576.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Заявитель указывает на то, что не согласен с действиями Заказчика, Уполномоченного органа и комиссии по осуществлению закупки по оценке его заявки по критерию оценки «Квалификация участников закупки», детализирующий показатель по показателю оценки «Наличие у участников закупки опыта выполнения работы, связанного с предметом контракта» критерия оценки «Квалификация участников закупки»: «Общая цена исполненных участником закупки договоров» (далее - Показатель оценки), так как в таком показателе установлено ограничение «Опыт выполнения участником конкурса работ в качестве субподрядной организации не учитывается».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Заявителя по договору субподряда, представленного в составе его заявки, не учтен.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просит провести внеплановую проверку, признать незаконными действия заказчика по установлению требования о предоставлении договоров исключительно генерального подряда и аннулировать результаты конкурса.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Заказчик, Уполномоченный орган и комиссия по осуществлению закупки (далее - субъекты контроля) не согласились с доводами Заявителя, представлены письменные возражения на жалобу.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Субъекты контроля считают, что извещение о конкурсе и Порядок рассмотрения и оценки заявок на участие в конкурсе соответствуют требованиям Закона о контрактной системе и постановления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№ 2369 и признании утратившими силу некоторых актов и отдельных положений некоторых актов Правительства Российской Федерации» (далее - Постановление № 2604).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субъектов контроля, фактически, обращаясь с жалобой в антимонопольный орган, Заявитель ставит вопрос о неправомерности произведенной оценки его заявки по Показателю оценки и не учету договора субподряда. Показатель оценки принят и установлен в соответствии с п. 4 ч. 1 ст. 32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6 ст. 106 Закона № 44-ФЗ рассмотрение жалобы не осуществляется в отношении результатов оценки заявок на участие в конкурсе в соответствии с указанными в п.п. 3 и 4 ч. 1 ст. 32 Закона о контрактной системе критериями оценки этих заявок, окончательных предложений. Субъекты контроля считают, что Заявитель вправе обжаловать их действия только в судебном порядке.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УФАС, проанализировав довод Заявителя, возражения субъектов контроля и материалы жалобы в их совокупности,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6 ст. 106 Закона № 44-ФЗ Комиссия УФАС не рассматривает жалобы в отношении результатов оценки заявок на участие в конкурсе. В связи с чем, довод жалобы в указанной части является необоснованным.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Заявитель просит провести внеплановую проверку на предмет законности установления ограничения по Показателю оценки, выразившегося в непринятии опыта выполнения участником конкурса работ в качестве субподрядной организации.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внеплановой проверки Комиссия УФАС установила, что согласно ч. 1 ст. 32 Закона о контрактной системе для оценки заявок участников закупки заказчик использует следующие критерии: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8 той же статьи Закона № 44-ФЗ предусмотрено, 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9 ст. 32 Закона о контрактной системе не допускается использование заказчиком не предусмотренных настоящей статьей критериев или их величин значимости, установленных ч. 6 настоящей статьи и в соответствии с ч. 8 настоящей статьи.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№ 2604 установлен порядок оценки заявок участников открытого конкурса в электронной форме. Так, п. 3 Положения об оценке заявок на участие в закупке товаров, работ, услуг для обеспечения государственных и муниципальных нужд (далее - Положение), утвержденного Постановлением № 2604, установлены следующие критерии оценки: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расходы;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объекта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квалификация участников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24 Положения для оценки заявок по критерию оценки "Квалификация участников закупки" могут применяться, если иное не предусмотрено Положением, один или несколько из следующих показателей оценки: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28 Положения установлено, что в случае применения показателя оценки, предусмотренного п.п. «в» п. 24 Положения: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а) применяются один или несколько из следующих детализирующих показателей оценки: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оценка заявок по детализирующим показателям, предусмотренным подпунктом "а" настоящего пункта, осуществляется в порядке, установленном п.п. 20 и 21 Положения, применение шкалы оценки не допускается;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7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документом, предусмотренным приложением № 1 к Положению: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Законом № 44-ФЗ;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п.п. «д» п. 31, п.п. «г» п.32 и п.п. «г» п.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УФАС установила, что извещение об осуществлении закупки содержит порядок рассмотрения и оценки заявок на участие в конкурсе на основании п. 28 Положения: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частности, п. 2.1.1 раздела III. «Отдельные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документа» Порядка рассмотрения и оценки заявок на участие в конкурсе: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Детализирующий показатель по показателю оценки «Наличие у участников закупки опыта выполнения работы, связанного с предметом контракта» критерия оценки «Квалификация участников закупки»: «Общая цена исполненных участником закупки договоров»: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по данному детализирующему показателю принимается исключительно исполненный договор (договоры), предусматривающий выполнение работ по ремонту, содержанию, капитальному ремонту, строительству, реконструкции автомобильной дороги.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документы в случае их представления в заявке в полном объеме и со всеми приложениями, за исключением случая, если к ним не приложена проектная документация (если проектная документация является приложением к таким документам).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Перечень документов, подтверждающих наличие у участников закупки опыта выполнения работ по ремонту, содержанию, капитальному ремонту автомобильной дороги: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-исполненный договор (договоры),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-акт (акты) выполненных работ, составленные при исполнении такого договора (договоров).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Последний акт выполненных работ, составленный при исполнении договора, должен быть подписан не ранее чем за 5 лет до даты окончания срока подачи заявок.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Перечень документов, подтверждающих наличие у участников закупки опыта выполнения работ по строительству, реконструкции автомобильной дороги: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-исполненный договор (договоры),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-акт (акты) выполненных работ, составленные при исполнении такого договора (договоров),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Последний акт выполненных работ, составленный при исполнении договора, должен быть подписан не ранее чем за 5 лет до даты окончания срока подачи заявок.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Документы направляются в форме электронных документов или в форме электронных образов бумажных документов.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выполнения участником конкурса работ в качестве субподрядной организации не учитывается.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Лучшим предложением является наибольшее значение детализирующего показателя «Общая цена исполненных участником закупки договоров»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соответствии с требованиями извещения к оценке принимаются исключительно договоры, исполненные участником закупки в качестве генерального подрядчика.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Постановлением № 2605 не предусмотрено требование о принятии к оценке исключительно только тех договоров, которые исполнены участником закупки в качестве генерального подрядчика.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Так, согласно п.п. «д» п. 28 Положения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</w:t>
      </w:r>
      <w:r>
        <w:fldChar w:fldCharType="begin"/>
      </w:r>
      <w:r>
        <w:rPr/>
        <w:instrText> HYPERLINK "https://login.consultant.ru/link/?req=doc&amp;base=LAW&amp;n=482981"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Законом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в соответствии с требованиями извещения, исполненные контракты (договоры) будут приняты исключительно участником закупки в качестве генерального подрядчика.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Субъектами контроля самостоятельно изменены формулировки п. 28 Постановления № 2604, что является нарушением п. 4 ч. 2 ст. 42 Закона о контрактной системе, поскольку действующее законодательство о контрактной системе не предусматривает необходимость предоставления документов, подтверждающих опыт выполнения соответствующих работ исключительно в качестве генерального подрядчика, в связи с чем для определения у участника закупки опыта выполнения соответствующих работ, не имеет значения в каком качестве он являлся их исполнителем, в качестве генерального подрядчика или субподрядчика.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Письмо ФАС России от 29.12.2023 № ПИ/113129/23 "О рассмотрении обращения", на которое ссылаются субъекты контроля, не может быть принято во внимание в данном случае, поскольку вышеуказанное</w:t>
      </w:r>
      <w:r>
        <w:fldChar w:fldCharType="begin"/>
      </w:r>
      <w:r>
        <w:rPr/>
        <w:instrText> HYPERLINK "https://login.consultant.ru/link/?req=doc&amp;base=LAW&amp;n=467192"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письмо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разъясняет применение</w:t>
      </w:r>
      <w:r>
        <w:fldChar w:fldCharType="begin"/>
      </w:r>
      <w:r>
        <w:rPr/>
        <w:instrText> HYPERLINK "https://login.consultant.ru/link/?req=doc&amp;base=LAW&amp;n=430960&amp;dst=100157"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п. 31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Постановления № 2604, который не применялся при проведении вышеуказанной закупки, то есть не применимо к рассматриваемой ситуации.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на заседании Комиссии УФАС подтвердил, что объектом закупки является ремонт, который не относится к строительству, реконструкции и/или капитальному ремонту.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Вывод Комиссии УФАС коррелируется с выводами судебной практикой, в частности, по делам № А43-21355/2018, № А53-12742/2023, № А56-54430/2020.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Суды отмечают, что действующее законодательство о контрактной системе не предусматривает необходимость предоставления документов, подтверждающих опыт выполнения соответствующих работ исключительно в качестве генерального подрядчика, в связи с чем, для определение наличия у участника закупки опыта по выполнению соответствующих работ не имеет значения - в каком качестве он являлся их исполнителем, в качестве генподрядчика или субподрядчика.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УФАС приходит к выводу, что, требуя в качестве подтверждения опыта договоры, выполненные участником закупки в качестве генерального подрядчика, Заказчик и Уполномоченный орган ограничил число участников закупки, нарушив требование п. 4 ч. 2 ст. 42 Закона о контрактной системе во взаимосвязи с ч.ч. 8, 9 ст. 32 Закона № 44-ФЗ и п. 28 Положения, утвержденного Постановлением № 2604.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ст. 106 Закона № 44-ФЗ, Правилами № 1576, Комиссия УФАС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17" w:name="bookmark1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  <w:bookmarkEnd w:id="17"/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«Дорожное управление» необоснованной.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внеплановой проверки признать Заказчика, Уполномоченный орган нарушившими п. 4 ч. 2 ст. 42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субъектам контроля предписание об устранении выявленных нарушений путем отмены протоколов, внесения изменений в извещение об осуществлении закупки.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уполномоченному должностному лицу Вологодского УФАС России материалы дела для рассмотрения вопроса о возбуждении административного производства.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принятия.</w:t>
      </w:r>
    </w:p>
    <w:tbl>
      <w:tblPr>
        <w:tblOverlap w:val="never"/>
        <w:jc w:val="center"/>
        <w:tblLayout w:type="fixed"/>
      </w:tblPr>
      <w:tblGrid>
        <w:gridCol w:w="3754"/>
        <w:gridCol w:w="4925"/>
      </w:tblGrid>
      <w:tr>
        <w:trPr>
          <w:trHeight w:val="40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 УФАС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3134" w:val="left"/>
              </w:tabs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О.Н. Сучков</w:t>
            </w:r>
          </w:p>
        </w:tc>
      </w:tr>
      <w:tr>
        <w:trPr>
          <w:trHeight w:val="9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 УФАС: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3120" w:val="left"/>
              </w:tabs>
              <w:bidi w:val="0"/>
              <w:spacing w:before="0" w:after="26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И.А. Смышляева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3120" w:val="left"/>
              </w:tabs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Е.А. Косоногова</w:t>
            </w:r>
          </w:p>
        </w:tc>
      </w:tr>
    </w:tbl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742" w:right="538" w:bottom="774" w:left="114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3947795</wp:posOffset>
              </wp:positionH>
              <wp:positionV relativeFrom="page">
                <wp:posOffset>10379710</wp:posOffset>
              </wp:positionV>
              <wp:extent cx="4572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10.85000000000002pt;margin-top:817.30000000000007pt;width:3.6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920750</wp:posOffset>
              </wp:positionH>
              <wp:positionV relativeFrom="page">
                <wp:posOffset>10246995</wp:posOffset>
              </wp:positionV>
              <wp:extent cx="609917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9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5pt;margin-top:806.85000000000002pt;width:48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3883660</wp:posOffset>
              </wp:positionH>
              <wp:positionV relativeFrom="page">
                <wp:posOffset>10233660</wp:posOffset>
              </wp:positionV>
              <wp:extent cx="2413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13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5.80000000000001pt;margin-top:805.80000000000007pt;width:1.90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844550</wp:posOffset>
              </wp:positionH>
              <wp:positionV relativeFrom="page">
                <wp:posOffset>10207625</wp:posOffset>
              </wp:positionV>
              <wp:extent cx="609600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5pt;margin-top:803.75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Заголовок №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Друго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auto"/>
      <w:spacing w:after="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ind w:left="263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6">
    <w:name w:val="Другое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Начальнику управления по кадровой</dc:title>
  <dc:subject/>
  <dc:creator>Celeron IV</dc:creator>
  <cp:keywords/>
</cp:coreProperties>
</file>