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19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15950" cy="71310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5950" cy="7131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28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3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Вологодской области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160000, г. Вологда, ул. Пушкинская, 25, тел. (8172)72-99-70; факс (8172)72-46-64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е-шаИ: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1о35@Га§.цоу.ги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Иир://уо1о§с1а.Еа8.§оу.ги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5920" w:right="0" w:firstLine="2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4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59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«Региональный реабилитационный центр»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5920" w:right="0" w:firstLine="2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6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59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БУЗ ВО «Вологодская областная клиническая больница»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5920" w:right="0" w:firstLine="2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8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0" w:line="264" w:lineRule="auto"/>
        <w:ind w:left="59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center"/>
        <w:rPr>
          <w:sz w:val="24"/>
          <w:szCs w:val="24"/>
        </w:rPr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035/06/33-775/2024</w:t>
      </w:r>
      <w:bookmarkEnd w:id="10"/>
    </w:p>
    <w:p>
      <w:pPr>
        <w:pStyle w:val="Style7"/>
        <w:keepNext w:val="0"/>
        <w:keepLines w:val="0"/>
        <w:widowControl w:val="0"/>
        <w:shd w:val="clear" w:color="auto" w:fill="auto"/>
        <w:tabs>
          <w:tab w:pos="9029" w:val="left"/>
        </w:tabs>
        <w:bidi w:val="0"/>
        <w:spacing w:before="0" w:after="26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 сентября 2024г.</w:t>
        <w:tab/>
        <w:t>г. Вологда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УФАС)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председатель комиссии Управления, временно исполняющий обязанности руководителя Управления Федеральной антимонопольной службы по Вологодской области,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член комиссии Управления,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Косоногова Е.А. - член комиссии Управления, старший специалист 1 разряда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«Региональный реабилитационный центр» на положения извещения о проведении запроса котировок в электронной форме на поставку медицинских изделий: тест-полосок для определения содержания глюкозы в крови (2)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10060"/>
        <w:jc w:val="both"/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2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(реестровый номер извещения в ЕИС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№ 0330300010324000174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; далее - запрос котировок, закупка),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представителя Заказчика,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20.09.2024 в Единой информационной системе в сфере закупок (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йНр://2акирк1.цоу.ги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 (далее - ЕИС) размещена жалоба Заявителя на положения извещения о проведении запроса котировок,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надлежащий срок и соответствует требованиям, предусмотренным статьей 105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уведомлением о принятии жалобы к рассмотрению от 24.09.2024 рассмотрение жалобы назначено на 27.09.2024. Уведомление в соответствии с требованиями части 8 статьи 106 Закона о контрактной системе размещено в ЕИС.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при описании объекта закупки Заказчик неправомерно установил положение о том, что в случае предложения к поставке тест-полосок, не совместимых с анализатором (глюкометром) ОпеТоисй Уегю, участник закупки (Поставщик) обязан безвозмездно передать Заказчику новые анализаторы (глюкометры) в количестве 15000 штук.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письменные возражения, согласно которым, жалоба является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УФАС, рассмотрев представленные материалы и документы, размещенные в ЕИС, в их совокупности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16.09.2024 в ЕИС размещено извещение о проведении запроса котировок.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контракта: 499 400.00 руб.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заявок: 23.09.2024.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leader="underscore" w:pos="713" w:val="left"/>
          <w:tab w:pos="9457" w:val="left"/>
          <w:tab w:leader="underscore" w:pos="10145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Заказчиком установлены следующие требования в закупаемым изделиям: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  <w:tab/>
      </w:r>
    </w:p>
    <w:tbl>
      <w:tblPr>
        <w:tblOverlap w:val="never"/>
        <w:jc w:val="center"/>
        <w:tblLayout w:type="fixed"/>
      </w:tblPr>
      <w:tblGrid>
        <w:gridCol w:w="868"/>
        <w:gridCol w:w="846"/>
        <w:gridCol w:w="1274"/>
        <w:gridCol w:w="1271"/>
        <w:gridCol w:w="1127"/>
        <w:gridCol w:w="1692"/>
        <w:gridCol w:w="1418"/>
        <w:gridCol w:w="976"/>
        <w:gridCol w:w="716"/>
      </w:tblGrid>
      <w:tr>
        <w:trPr>
          <w:trHeight w:val="30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5" w:lineRule="auto"/>
              <w:ind w:left="140" w:right="0" w:firstLine="2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Наимен 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3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88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Наименован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ие характерист ики (показателя) объекта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98" w:lineRule="auto"/>
              <w:ind w:left="0" w:right="0" w:firstLine="3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Значение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характерно тики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(показателя &gt;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319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Един ица измерения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харак терис тики (пока зателя)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Инструкция по заполнению характеристик (значений показателей)в заявке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69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Обоснова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ние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69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включени я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69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характери стик (показате лей) в описание объекта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Коли честв о (объе м работ ы,услуг 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66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Едини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ца измер ения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Глюкоз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21.20.23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Исполнение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Значение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Соответст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22700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штука</w:t>
            </w:r>
          </w:p>
        </w:tc>
      </w:tr>
      <w:tr>
        <w:trPr>
          <w:trHeight w:val="655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а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140"/>
              <w:jc w:val="left"/>
              <w:rPr>
                <w:sz w:val="30"/>
                <w:szCs w:val="30"/>
              </w:rPr>
            </w:pPr>
            <w:r>
              <w:rPr>
                <w:color w:val="000000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ru-RU" w:eastAsia="ru-RU" w:bidi="ru-RU"/>
              </w:rPr>
              <w:t>ивд,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.110-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0000445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Тест- полоска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180" w:right="0" w:firstLine="2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характеристики не может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вует КТРУ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55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реагент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изменяться участником закупки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Исследуемы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Цельная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Соответст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57"/>
        <w:gridCol w:w="846"/>
        <w:gridCol w:w="1274"/>
        <w:gridCol w:w="1271"/>
        <w:gridCol w:w="1130"/>
        <w:gridCol w:w="1692"/>
        <w:gridCol w:w="1415"/>
        <w:gridCol w:w="976"/>
        <w:gridCol w:w="716"/>
      </w:tblGrid>
      <w:tr>
        <w:trPr>
          <w:trHeight w:val="11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й материал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кровь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вует КТРУ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883" w:right="651" w:bottom="898" w:left="986" w:header="455" w:footer="470" w:gutter="0"/>
          <w:pgNumType w:start="1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289"/>
        <w:gridCol w:w="1278"/>
        <w:gridCol w:w="1130"/>
        <w:gridCol w:w="1696"/>
        <w:gridCol w:w="1436"/>
      </w:tblGrid>
      <w:tr>
        <w:trPr>
          <w:trHeight w:val="13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Количество штук в упаковке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&gt;50 и &lt;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Соответст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вует КТРУ</w:t>
            </w:r>
          </w:p>
        </w:tc>
      </w:tr>
      <w:tr>
        <w:trPr>
          <w:trHeight w:val="148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Назначение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Для анализатор ов ОпеТоисЬ Уепо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Соответст вует КТРУ</w:t>
            </w:r>
          </w:p>
        </w:tc>
      </w:tr>
    </w:tbl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Примечание: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Постановлением Правительства Российской Федерации от 12.01.2023 № 10 «Об особенностях описания тест-полосок для определения содержания глюкозы в крови, являющихся объектом закупки для обеспечения государственных и муниципальных нужд, о типовых условиях контрактов, подлежащих применению заказчиками при осуществлении закупок, на поставку таких тест-полосок и о внесении изменений в перечень отдельных видов медицинских изделий,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нужд»: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поставщик при подаче заявки на участие в закупке предложит к поставке тест-полоски, соответствующие показателям, указанным в описании объекта закупки, но являющиеся несовместимыми с анализаторами «УанТач ВериоПро+» (ОпеТоисй УепоРго+), имеющимися у заказчика, поставщик на безвозмездной основе передает заказчику новые анализаторы, совместимые с поставляемыми тест-полосками.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Количество новых анализаторов соответствует количеству пациентов, для обеспечения которых осуществляется закупка тест-полосок, и равно 15 000 штук.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Поставщик должен при поставке документально подтвердить факт безвозмездной передачи анализаторов.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безвозмездной передачи анализаторов, поставщик должен провести обучение работников заказчика по использованию переданных анализаторов.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поставщик должен обеспечить гарантийное обслуживание переданных анализаторов в течение 12 месяцев с даты поставки.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2 ст. 42 Закона о контрактной системе извещение об осуществлении закупки, если иное не предусмотрено указанным законом, должно содержать, в том числе описание объекта закупки в соответствии со ст. 33 Закона о закупках.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 ч. 1 ст.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Ч. 5 ст. 33 Закона о контрактной системе установлено, что особенности описания отдельных видов объектов закупок могут устанавливаться Правительством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РФ от 12.01.2023 № 10 «Об особенностях описания тест-полосок для определения содержания глюкозы в крови, являющихся объектом закупки для обеспечения государственных и муниципальных нужд, о типовых условиях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10040"/>
        <w:jc w:val="both"/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контрактов, подлежащих применению заказчиками при осуществлении закупок, на поставку таких тест-полосок и о внесении изменений в перечень отдельных видов медицинских изделий,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нужд» (далее - Постановление № 10) установлены особенности описания тест-полосок для определения содержания глюкозы в крови, являющихся объектом закупки для обеспечения государственных и муниципальных нужд и предназначенных для анализатора уровня сахара крови портативного, соответствующего кодам 300680, 300690,34410 вида медицинского изделия в соответствии с номенклатурной классификацией медицинских изделий.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частности, указанным актом предусмотрено, что при описании тест-полосок: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1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не указываются дополнительная информация и дополнительные потребительские свойства, которые не предусмотрены в позиции каталога товаров, работ, услуг для обеспечения государственных и муниципальных нужд, сформированной в отношении объекта закупки;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38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слова «или эквивалент», сопровождающие указание на товарный знак тест-полосок, если описание объекта закупки содержит указание на товарный знак тест-полосок;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2754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</w:t>
        <w:tab/>
        <w:t>анализатора,для которого предназначаются тест-полоски,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его товарный знак (при наличии у анализатора товарного знака);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возможность безвозмездной передачи заказчику новых анализаторов, совместимых с поставляемыми тест-полосками, в случае если поставщик при подаче заявки на участие в закупке предложил к поставке тест-полоски. соответствующие показателям, указанным в описании объекта закупки в соответствии с ч. 2 ст. 33 Закона о контрактной системе, но являющиеся несовместимыми с анализатором, указанным в описании объекта закупки в соответствии с абзацем третьим настоящего подпункта;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количество анализаторов, подлежащих безвозмездной передаче заказчику поставщиком в случае, предусмотренном абзацем четвертым настоящего подпункта, соответствующее количеству пациентов, для обеспечения которых осуществляется закупка тест-полосок;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38" w:val="left"/>
        </w:tabs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могут указываться требования: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обучению работников заказчика по использованию анализаторов в случае, предусмотренном абзацем четвертым подпункта «б» настоящего пункта;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гарантийным обязательствам, предусмотренным ч. 4 ст. 33 Закона о контрактной системе, в отношении анализатора, подлежащего безвозмездной передаче заказчику в случае, предусмотренном абзацем четвертым подпункта «б» настоящего пункта.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части описания объекта закупки, согласно п.1 ПП РФ №10 от 12.01.2023 г., недопустимо указывать в качестве дополнительной характеристики требование о многопользовательском режиме применения анализатора.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1361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 Постановления №10 анализаторы уровня сахара крови (глюкометры) должны соответствовать кодам 300680, 300690, 344110 вида медицинского изделия в соответствии с номенклатурной классификацией медицинских изделий. Под данные коды попадают глюкометры для домашнего использования / индивидуального использования (300680</w:t>
        <w:tab/>
        <w:t>- Система мониторинга глюкозы в крови для домашнего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использования/использования у постели больного ИВД; 300690 - Глюкометр для индивидуального использования/использования у постели больного ИВД, питание от батареи; 344110 - Система мониторинга глюкозы ИВД. для домашнего использования).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 возражений Заказчика следует, что в рамках данной закупки эквивалентные анализаторы (глюкомстры) должны рассматриваться как изделия для индивидуального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использования.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представлены обоснование расчета необходимого количества тест- полосок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описании объекта закупки Заказчиком соблюдены требования законодательства о контрактной системе, Постановления № 10.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Заявителя не нашел своего подтверждения.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15 ст. 99 Закона о контрактной системе Комиссия УФАС провела внеплановую проверку, по результатам которой нарушений при проведении аукциона не установлено.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УФАС, руководствуясь ст. ст. 99, 106 Закона о контрактной системе,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  <w:sectPr>
          <w:headerReference w:type="default" r:id="rId7"/>
          <w:headerReference w:type="even" r:id="rId8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83" w:right="651" w:bottom="898" w:left="986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162560" distL="101600" distR="1569085" simplePos="0" relativeHeight="125829378" behindDoc="0" locked="0" layoutInCell="1" allowOverlap="1">
            <wp:simplePos x="0" y="0"/>
            <wp:positionH relativeFrom="page">
              <wp:posOffset>2983865</wp:posOffset>
            </wp:positionH>
            <wp:positionV relativeFrom="paragraph">
              <wp:posOffset>1511300</wp:posOffset>
            </wp:positionV>
            <wp:extent cx="2359025" cy="1078865"/>
            <wp:wrapSquare wrapText="left"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59025" cy="10788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5631180</wp:posOffset>
                </wp:positionH>
                <wp:positionV relativeFrom="paragraph">
                  <wp:posOffset>1845310</wp:posOffset>
                </wp:positionV>
                <wp:extent cx="1181735" cy="541655"/>
                <wp:wrapNone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1735" cy="541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О.Н. Сучков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И.А. Смышляева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43.40000000000003pt;margin-top:145.30000000000001pt;width:93.049999999999997pt;height:42.6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О.Н. Сучков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И.А. Смышляева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54100" distB="0" distL="2748915" distR="128905" simplePos="0" relativeHeight="125829379" behindDoc="0" locked="0" layoutInCell="1" allowOverlap="1">
                <wp:simplePos x="0" y="0"/>
                <wp:positionH relativeFrom="page">
                  <wp:posOffset>5631180</wp:posOffset>
                </wp:positionH>
                <wp:positionV relativeFrom="paragraph">
                  <wp:posOffset>2565400</wp:posOffset>
                </wp:positionV>
                <wp:extent cx="1154430" cy="187325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443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Е.А. Косоногова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43.40000000000003pt;margin-top:202.pt;width:90.900000000000006pt;height:14.75pt;z-index:-125829374;mso-wrap-distance-left:216.45000000000002pt;mso-wrap-distance-top:83.pt;mso-wrap-distance-right:10.1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Е.А. Косоногова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Требование о приостановлении определения поставщика (подрядчика, исполнителя) в части подписания контракта, установленное Управлением на основании части. 7 статьи 106 Закона о контрактной системе, отменить.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Настоящее решение может быть обжаловано в судебном порядке в течение трех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80" w:val="left"/>
        </w:tabs>
        <w:bidi w:val="0"/>
        <w:spacing w:before="0" w:after="280" w:line="240" w:lineRule="auto"/>
        <w:ind w:left="0" w:right="0" w:firstLine="340"/>
        <w:jc w:val="both"/>
        <w:rPr>
          <w:sz w:val="9"/>
          <w:szCs w:val="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\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vertAlign w:val="superscript"/>
          <w:lang w:val="ru-RU" w:eastAsia="ru-RU" w:bidi="ru-RU"/>
        </w:rPr>
        <w:t>1 2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 и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vertAlign w:val="superscript"/>
          <w:lang w:val="ru-RU" w:eastAsia="ru-RU" w:bidi="ru-RU"/>
        </w:rPr>
        <w:t>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 • • * •'</w:t>
        <w:tab/>
        <w:t>* I;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 УФАС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УФАС: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83" w:right="651" w:bottom="898" w:left="98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7047230</wp:posOffset>
              </wp:positionH>
              <wp:positionV relativeFrom="page">
                <wp:posOffset>408305</wp:posOffset>
              </wp:positionV>
              <wp:extent cx="45720" cy="8890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88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54.89999999999998pt;margin-top:32.149999999999999pt;width:3.6000000000000001pt;height:7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Сноска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Подпись к картинке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Друго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Колонтитул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Сноска"/>
    <w:basedOn w:val="Normal"/>
    <w:link w:val="CharStyle3"/>
    <w:pPr>
      <w:widowControl w:val="0"/>
      <w:shd w:val="clear" w:color="auto" w:fill="auto"/>
      <w:spacing w:after="70" w:line="259" w:lineRule="auto"/>
      <w:ind w:firstLine="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Подпись к картинке"/>
    <w:basedOn w:val="Normal"/>
    <w:link w:val="CharStyle6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13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Другое"/>
    <w:basedOn w:val="Normal"/>
    <w:link w:val="CharStyle16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Колонтитул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