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4080" distL="1165860" distR="1108075" simplePos="0" relativeHeight="125829378" behindDoc="0" locked="0" layoutInCell="1" allowOverlap="1">
            <wp:simplePos x="0" y="0"/>
            <wp:positionH relativeFrom="page">
              <wp:posOffset>1775460</wp:posOffset>
            </wp:positionH>
            <wp:positionV relativeFrom="paragraph">
              <wp:posOffset>12700</wp:posOffset>
            </wp:positionV>
            <wp:extent cx="536575" cy="61595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560705" distL="312420" distR="245745" simplePos="0" relativeHeight="125829379" behindDoc="0" locked="0" layoutInCell="1" allowOverlap="1">
                <wp:simplePos x="0" y="0"/>
                <wp:positionH relativeFrom="page">
                  <wp:posOffset>922020</wp:posOffset>
                </wp:positionH>
                <wp:positionV relativeFrom="paragraph">
                  <wp:posOffset>728980</wp:posOffset>
                </wp:positionV>
                <wp:extent cx="2249170" cy="1499870"/>
                <wp:wrapSquare wrapText="bothSides"/>
                <wp:docPr id="3" name="Shape 3"/>
                <a:graphic xmlns:a="http://schemas.openxmlformats.org/drawingml/2006/main">
                  <a:graphicData uri="http://schemas.microsoft.com/office/word/2010/wordprocessingShape">
                    <wps:wsp>
                      <wps:cNvSpPr txBox="1"/>
                      <wps:spPr>
                        <a:xfrm>
                          <a:ext cx="2249170" cy="149987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1о61@Га5.§оу.П1</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600000000000009pt;margin-top:57.399999999999999pt;width:177.09999999999999pt;height:118.10000000000001pt;z-index:-125829374;mso-wrap-distance-left:24.600000000000001pt;mso-wrap-distance-top:56.399999999999999pt;mso-wrap-distance-right:19.350000000000001pt;mso-wrap-distance-bottom:44.14999999999999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1о61@Га5.§оу.П1</w:t>
                      </w:r>
                    </w:p>
                  </w:txbxContent>
                </v:textbox>
                <w10:wrap type="square" anchorx="page"/>
              </v:shape>
            </w:pict>
          </mc:Fallback>
        </mc:AlternateContent>
      </w:r>
      <w:r>
        <w:drawing>
          <wp:anchor distT="2270760" distB="307975" distL="181610" distR="1507490" simplePos="0" relativeHeight="125829381" behindDoc="0" locked="0" layoutInCell="1" allowOverlap="1">
            <wp:simplePos x="0" y="0"/>
            <wp:positionH relativeFrom="page">
              <wp:posOffset>791210</wp:posOffset>
            </wp:positionH>
            <wp:positionV relativeFrom="paragraph">
              <wp:posOffset>2283460</wp:posOffset>
            </wp:positionV>
            <wp:extent cx="1121410" cy="201295"/>
            <wp:wrapSquare wrapText="bothSides"/>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121410" cy="20129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723900</wp:posOffset>
                </wp:positionH>
                <wp:positionV relativeFrom="paragraph">
                  <wp:posOffset>2627630</wp:posOffset>
                </wp:positionV>
                <wp:extent cx="2578735" cy="161290"/>
                <wp:wrapNone/>
                <wp:docPr id="7" name="Shape 7"/>
                <a:graphic xmlns:a="http://schemas.openxmlformats.org/drawingml/2006/main">
                  <a:graphicData uri="http://schemas.microsoft.com/office/word/2010/wordprocessingShape">
                    <wps:wsp>
                      <wps:cNvSpPr txBox="1"/>
                      <wps:spPr>
                        <a:xfrm>
                          <a:ext cx="2578735" cy="16129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от </w:t>
                            </w:r>
                          </w:p>
                        </w:txbxContent>
                      </wps:txbx>
                      <wps:bodyPr lIns="0" tIns="0" rIns="0" bIns="0">
                        <a:noAutoFit/>
                      </wps:bodyPr>
                    </wps:wsp>
                  </a:graphicData>
                </a:graphic>
              </wp:anchor>
            </w:drawing>
          </mc:Choice>
          <mc:Fallback>
            <w:pict>
              <v:shape id="_x0000_s1033" type="#_x0000_t202" style="position:absolute;margin-left:57.pt;margin-top:206.90000000000001pt;width:203.05000000000001pt;height:12.700000000000001pt;z-index:251657729;mso-wrap-distance-left:0;mso-wrap-distance-right:0;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от </w:t>
                      </w:r>
                    </w:p>
                  </w:txbxContent>
                </v:textbox>
                <w10:wrap anchorx="page"/>
              </v:shape>
            </w:pict>
          </mc:Fallback>
        </mc:AlternateContent>
      </w:r>
    </w:p>
    <w:p>
      <w:pPr>
        <w:pStyle w:val="Style9"/>
        <w:keepNext w:val="0"/>
        <w:keepLines w:val="0"/>
        <w:widowControl w:val="0"/>
        <w:shd w:val="clear" w:color="auto" w:fill="auto"/>
        <w:bidi w:val="0"/>
        <w:spacing w:before="0" w:after="280" w:line="240" w:lineRule="auto"/>
        <w:ind w:left="1040" w:right="0" w:firstLine="0"/>
        <w:jc w:val="left"/>
      </w:pPr>
      <w:r>
        <w:rPr>
          <w:color w:val="000000"/>
          <w:spacing w:val="0"/>
          <w:w w:val="100"/>
          <w:position w:val="0"/>
          <w:shd w:val="clear" w:color="auto" w:fill="auto"/>
          <w:lang w:val="ru-RU" w:eastAsia="ru-RU" w:bidi="ru-RU"/>
        </w:rPr>
        <w:t>ООО "РТС-тендер" ко@г!8-1епбег.ги</w:t>
      </w:r>
    </w:p>
    <w:p>
      <w:pPr>
        <w:pStyle w:val="Style9"/>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МУНИЦИПАЛЬНОЕ БЮДЖЕТНОЕ УЧРЕЖДЕНИЕ "СПОРТИВНАЯ ШКОЛА Г. РОСТОВА-НА-ДОНУ "ГРЕБНОЙ КАНАЛ "ДОН" 344002, Ростов-на-Дону г, ул.</w:t>
      </w:r>
    </w:p>
    <w:p>
      <w:pPr>
        <w:pStyle w:val="Style9"/>
        <w:keepNext w:val="0"/>
        <w:keepLines w:val="0"/>
        <w:widowControl w:val="0"/>
        <w:shd w:val="clear" w:color="auto" w:fill="auto"/>
        <w:bidi w:val="0"/>
        <w:spacing w:before="0" w:after="0" w:line="240" w:lineRule="auto"/>
        <w:ind w:left="1040" w:right="0" w:firstLine="0"/>
        <w:jc w:val="left"/>
        <w:sectPr>
          <w:footerReference w:type="default" r:id="rId9"/>
          <w:footerReference w:type="first" r:id="rId10"/>
          <w:footnotePr>
            <w:pos w:val="pageBottom"/>
            <w:numFmt w:val="decimal"/>
            <w:numRestart w:val="continuous"/>
          </w:footnotePr>
          <w:pgSz w:w="11900" w:h="16840"/>
          <w:pgMar w:top="284" w:right="536" w:bottom="1313" w:left="4994"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Пойменная, 2/А гдк2033@уапбех.ги</w:t>
      </w:r>
    </w:p>
    <w:p>
      <w:pPr>
        <w:widowControl w:val="0"/>
        <w:spacing w:before="99" w:after="9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84" w:right="0" w:bottom="1216" w:left="0" w:header="0" w:footer="3" w:gutter="0"/>
          <w:cols w:space="720"/>
          <w:noEndnote/>
          <w:rtlGutter w:val="0"/>
          <w:docGrid w:linePitch="360"/>
        </w:sectPr>
      </w:pPr>
    </w:p>
    <w:p>
      <w:pPr>
        <w:widowControl w:val="0"/>
        <w:spacing w:after="282" w:line="1" w:lineRule="exact"/>
      </w:pPr>
      <w:r>
        <w:drawing>
          <wp:anchor distT="0" distB="0" distL="0" distR="0" simplePos="0" relativeHeight="62914694" behindDoc="1" locked="0" layoutInCell="1" allowOverlap="1">
            <wp:simplePos x="0" y="0"/>
            <wp:positionH relativeFrom="page">
              <wp:posOffset>727075</wp:posOffset>
            </wp:positionH>
            <wp:positionV relativeFrom="paragraph">
              <wp:posOffset>12700</wp:posOffset>
            </wp:positionV>
            <wp:extent cx="2597150" cy="182880"/>
            <wp:wrapNone/>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2597150" cy="182880"/>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284" w:right="536" w:bottom="1216" w:left="1106" w:header="0" w:footer="3" w:gutter="0"/>
          <w:cols w:space="720"/>
          <w:noEndnote/>
          <w:rtlGutter w:val="0"/>
          <w:docGrid w:linePitch="360"/>
        </w:sectPr>
      </w:pPr>
    </w:p>
    <w:p>
      <w:pPr>
        <w:pStyle w:val="Style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ПРЕДПИСАНИЕ</w:t>
      </w:r>
    </w:p>
    <w:p>
      <w:pPr>
        <w:pStyle w:val="Style9"/>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по делу №061/06/42-3472/2024 о нарушении</w:t>
        <w:br/>
        <w:t>законодательства о контрактной системе в сфере закупок сфере закупок</w:t>
      </w:r>
    </w:p>
    <w:p>
      <w:pPr>
        <w:pStyle w:val="Style9"/>
        <w:keepNext w:val="0"/>
        <w:keepLines w:val="0"/>
        <w:widowControl w:val="0"/>
        <w:shd w:val="clear" w:color="auto" w:fill="auto"/>
        <w:tabs>
          <w:tab w:pos="8059" w:val="left"/>
        </w:tabs>
        <w:bidi w:val="0"/>
        <w:spacing w:before="0" w:after="280" w:line="240" w:lineRule="auto"/>
        <w:ind w:left="0" w:right="0" w:firstLine="0"/>
        <w:jc w:val="both"/>
      </w:pPr>
      <w:r>
        <w:rPr>
          <w:color w:val="000000"/>
          <w:spacing w:val="0"/>
          <w:w w:val="100"/>
          <w:position w:val="0"/>
          <w:shd w:val="clear" w:color="auto" w:fill="auto"/>
          <w:lang w:val="ru-RU" w:eastAsia="ru-RU" w:bidi="ru-RU"/>
        </w:rPr>
        <w:t>27.09.2024</w:t>
        <w:tab/>
        <w:t>г.Ростов-на-Дону</w:t>
      </w:r>
    </w:p>
    <w:p>
      <w:pPr>
        <w:pStyle w:val="Style9"/>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о контрактной системе в сфере закупок в составе:</w:t>
      </w:r>
    </w:p>
    <w:p>
      <w:pPr>
        <w:pStyle w:val="Style9"/>
        <w:keepNext w:val="0"/>
        <w:keepLines w:val="0"/>
        <w:widowControl w:val="0"/>
        <w:shd w:val="clear" w:color="auto" w:fill="auto"/>
        <w:tabs>
          <w:tab w:pos="8415" w:val="left"/>
        </w:tabs>
        <w:bidi w:val="0"/>
        <w:spacing w:before="0" w:after="0" w:line="240" w:lineRule="auto"/>
        <w:ind w:left="0" w:right="0" w:firstLine="980"/>
        <w:jc w:val="both"/>
      </w:pPr>
      <w:r>
        <w:rPr>
          <w:color w:val="000000"/>
          <w:spacing w:val="0"/>
          <w:w w:val="100"/>
          <w:position w:val="0"/>
          <w:shd w:val="clear" w:color="auto" w:fill="auto"/>
          <w:lang w:val="ru-RU" w:eastAsia="ru-RU" w:bidi="ru-RU"/>
        </w:rPr>
        <w:t>Председатель Комиссии:</w:t>
        <w:tab/>
        <w:t>С.В. Батурин,</w:t>
      </w:r>
    </w:p>
    <w:p>
      <w:pPr>
        <w:pStyle w:val="Style9"/>
        <w:keepNext w:val="0"/>
        <w:keepLines w:val="0"/>
        <w:widowControl w:val="0"/>
        <w:shd w:val="clear" w:color="auto" w:fill="auto"/>
        <w:tabs>
          <w:tab w:pos="8415" w:val="left"/>
        </w:tabs>
        <w:bidi w:val="0"/>
        <w:spacing w:before="0" w:after="0" w:line="240" w:lineRule="auto"/>
        <w:ind w:left="0" w:right="0" w:firstLine="980"/>
        <w:jc w:val="both"/>
      </w:pPr>
      <w:r>
        <w:rPr>
          <w:color w:val="000000"/>
          <w:spacing w:val="0"/>
          <w:w w:val="100"/>
          <w:position w:val="0"/>
          <w:shd w:val="clear" w:color="auto" w:fill="auto"/>
          <w:lang w:val="ru-RU" w:eastAsia="ru-RU" w:bidi="ru-RU"/>
        </w:rPr>
        <w:t>Члены Комиссии:</w:t>
        <w:tab/>
        <w:t>А.А. Вертий,</w:t>
      </w:r>
    </w:p>
    <w:p>
      <w:pPr>
        <w:pStyle w:val="Style9"/>
        <w:keepNext w:val="0"/>
        <w:keepLines w:val="0"/>
        <w:widowControl w:val="0"/>
        <w:shd w:val="clear" w:color="auto" w:fill="auto"/>
        <w:bidi w:val="0"/>
        <w:spacing w:before="0" w:after="280" w:line="240" w:lineRule="auto"/>
        <w:ind w:left="0" w:right="0" w:firstLine="8160"/>
        <w:jc w:val="both"/>
      </w:pPr>
      <w:r>
        <w:rPr>
          <w:color w:val="000000"/>
          <w:spacing w:val="0"/>
          <w:w w:val="100"/>
          <w:position w:val="0"/>
          <w:shd w:val="clear" w:color="auto" w:fill="auto"/>
          <w:lang w:val="ru-RU" w:eastAsia="ru-RU" w:bidi="ru-RU"/>
        </w:rPr>
        <w:t xml:space="preserve">В.Д. Кириленко, на основании решения от 30.09.2024 по делу №061/06/42-3472/2024 о нарушении </w:t>
      </w:r>
      <w:r>
        <w:rPr>
          <w:color w:val="000000"/>
          <w:spacing w:val="0"/>
          <w:w w:val="100"/>
          <w:position w:val="0"/>
          <w:sz w:val="26"/>
          <w:szCs w:val="26"/>
          <w:shd w:val="clear" w:color="auto" w:fill="auto"/>
          <w:lang w:val="ru-RU" w:eastAsia="ru-RU" w:bidi="ru-RU"/>
        </w:rPr>
        <w:t xml:space="preserve">МБУДО «Спортивная школа г.Ростова-на-Дону «Гребной канал «Дон» </w:t>
      </w:r>
      <w:r>
        <w:rPr>
          <w:color w:val="000000"/>
          <w:spacing w:val="0"/>
          <w:w w:val="100"/>
          <w:position w:val="0"/>
          <w:shd w:val="clear" w:color="auto" w:fill="auto"/>
          <w:lang w:val="ru-RU" w:eastAsia="ru-RU" w:bidi="ru-RU"/>
        </w:rPr>
        <w:t xml:space="preserve">(далее — Заказчик) ч.3 ст.14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w:t>
      </w:r>
      <w:r>
        <w:rPr>
          <w:color w:val="000000"/>
          <w:spacing w:val="0"/>
          <w:w w:val="100"/>
          <w:position w:val="0"/>
          <w:sz w:val="26"/>
          <w:szCs w:val="26"/>
          <w:shd w:val="clear" w:color="auto" w:fill="auto"/>
          <w:lang w:val="ru-RU" w:eastAsia="ru-RU" w:bidi="ru-RU"/>
        </w:rPr>
        <w:t xml:space="preserve">при проведении открытого конкурса в электронной форме №0358300354424000012 «Работы по разработке проектно-сметной документации с получением положительного заключения государственной экспертизы в части проверки достоверности определения сметной стоимости по объекту: «Благоустройство территории - обустройство двух футбольных полей на территории МБУ ДО «Гребной канал «Дон» по адресу: г. Ростов-на-Дону, ул. Пойменная, 2А» </w:t>
      </w:r>
      <w:r>
        <w:rPr>
          <w:color w:val="000000"/>
          <w:spacing w:val="0"/>
          <w:w w:val="100"/>
          <w:position w:val="0"/>
          <w:shd w:val="clear" w:color="auto" w:fill="auto"/>
          <w:lang w:val="ru-RU" w:eastAsia="ru-RU" w:bidi="ru-RU"/>
        </w:rPr>
        <w:t>(далее - закупка),</w:t>
      </w:r>
    </w:p>
    <w:p>
      <w:pPr>
        <w:pStyle w:val="Style9"/>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ПРЕДПИСЫВАЕТ:</w:t>
      </w:r>
    </w:p>
    <w:p>
      <w:pPr>
        <w:pStyle w:val="Style9"/>
        <w:keepNext w:val="0"/>
        <w:keepLines w:val="0"/>
        <w:widowControl w:val="0"/>
        <w:shd w:val="clear" w:color="auto" w:fill="auto"/>
        <w:bidi w:val="0"/>
        <w:spacing w:before="0" w:after="280" w:line="240" w:lineRule="auto"/>
        <w:ind w:left="0" w:right="0" w:firstLine="560"/>
        <w:jc w:val="both"/>
      </w:pPr>
      <w:r>
        <w:rPr>
          <w:color w:val="000000"/>
          <w:spacing w:val="0"/>
          <w:w w:val="100"/>
          <w:position w:val="0"/>
          <w:shd w:val="clear" w:color="auto" w:fill="auto"/>
          <w:lang w:val="ru-RU" w:eastAsia="ru-RU" w:bidi="ru-RU"/>
        </w:rPr>
        <w:t>Заказчику, аукционной комиссии Заказчика, ООО «РТС-тендер» (далее — Оператор электронной площадки):</w:t>
      </w:r>
    </w:p>
    <w:p>
      <w:pPr>
        <w:widowControl w:val="0"/>
        <w:spacing w:line="1" w:lineRule="exact"/>
      </w:pPr>
      <w:r>
        <w:drawing>
          <wp:anchor distT="114300" distB="0" distL="0" distR="0" simplePos="0" relativeHeight="125829382" behindDoc="0" locked="0" layoutInCell="1" allowOverlap="1">
            <wp:simplePos x="0" y="0"/>
            <wp:positionH relativeFrom="page">
              <wp:posOffset>714375</wp:posOffset>
            </wp:positionH>
            <wp:positionV relativeFrom="paragraph">
              <wp:posOffset>114300</wp:posOffset>
            </wp:positionV>
            <wp:extent cx="1517650" cy="292735"/>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3"/>
                    <a:stretch/>
                  </pic:blipFill>
                  <pic:spPr>
                    <a:xfrm>
                      <a:ext cx="1517650" cy="292735"/>
                    </a:xfrm>
                    <a:prstGeom prst="rect"/>
                  </pic:spPr>
                </pic:pic>
              </a:graphicData>
            </a:graphic>
          </wp:anchor>
        </w:drawing>
      </w:r>
    </w:p>
    <w:p>
      <w:pPr>
        <w:pStyle w:val="Style9"/>
        <w:keepNext w:val="0"/>
        <w:keepLines w:val="0"/>
        <w:widowControl w:val="0"/>
        <w:numPr>
          <w:ilvl w:val="0"/>
          <w:numId w:val="1"/>
        </w:numPr>
        <w:shd w:val="clear" w:color="auto" w:fill="auto"/>
        <w:tabs>
          <w:tab w:pos="938"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Отменить все сформированные в ходе проведения закупки протоколы;</w:t>
      </w:r>
    </w:p>
    <w:p>
      <w:pPr>
        <w:pStyle w:val="Style9"/>
        <w:keepNext w:val="0"/>
        <w:keepLines w:val="0"/>
        <w:widowControl w:val="0"/>
        <w:numPr>
          <w:ilvl w:val="0"/>
          <w:numId w:val="1"/>
        </w:numPr>
        <w:shd w:val="clear" w:color="auto" w:fill="auto"/>
        <w:tabs>
          <w:tab w:pos="954"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Внести изменения в извещение о проведении закупки в соответствии с требованиями Закона и решения от 27.09.2024 по делу №061/06/42-3472/2024;</w:t>
      </w:r>
    </w:p>
    <w:p>
      <w:pPr>
        <w:pStyle w:val="Style9"/>
        <w:keepNext w:val="0"/>
        <w:keepLines w:val="0"/>
        <w:widowControl w:val="0"/>
        <w:numPr>
          <w:ilvl w:val="0"/>
          <w:numId w:val="1"/>
        </w:numPr>
        <w:shd w:val="clear" w:color="auto" w:fill="auto"/>
        <w:tabs>
          <w:tab w:pos="958"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Продлить срок подачи заявок в соответствии с ч.4 ст.42 Закона.</w:t>
      </w:r>
    </w:p>
    <w:p>
      <w:pPr>
        <w:pStyle w:val="Style9"/>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Оператору электронной площадки обеспечить возможность исполнения данного предписания.</w:t>
      </w:r>
    </w:p>
    <w:p>
      <w:pPr>
        <w:pStyle w:val="Style9"/>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Предписание должно быть исполнено в срок </w:t>
      </w:r>
      <w:r>
        <w:rPr>
          <w:b/>
          <w:bCs/>
          <w:color w:val="000000"/>
          <w:spacing w:val="0"/>
          <w:w w:val="100"/>
          <w:position w:val="0"/>
          <w:shd w:val="clear" w:color="auto" w:fill="auto"/>
          <w:lang w:val="ru-RU" w:eastAsia="ru-RU" w:bidi="ru-RU"/>
        </w:rPr>
        <w:t>до 05.11.2024</w:t>
      </w:r>
      <w:r>
        <w:rPr>
          <w:color w:val="000000"/>
          <w:spacing w:val="0"/>
          <w:w w:val="100"/>
          <w:position w:val="0"/>
          <w:shd w:val="clear" w:color="auto" w:fill="auto"/>
          <w:lang w:val="ru-RU" w:eastAsia="ru-RU" w:bidi="ru-RU"/>
        </w:rPr>
        <w:t>.</w:t>
      </w:r>
    </w:p>
    <w:p>
      <w:pPr>
        <w:pStyle w:val="Style9"/>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Об исполнении настоящего предписания в срок </w:t>
      </w:r>
      <w:r>
        <w:rPr>
          <w:b/>
          <w:bCs/>
          <w:color w:val="000000"/>
          <w:spacing w:val="0"/>
          <w:w w:val="100"/>
          <w:position w:val="0"/>
          <w:shd w:val="clear" w:color="auto" w:fill="auto"/>
          <w:lang w:val="ru-RU" w:eastAsia="ru-RU" w:bidi="ru-RU"/>
        </w:rPr>
        <w:t xml:space="preserve">до 06.11.2024 </w:t>
      </w:r>
      <w:r>
        <w:rPr>
          <w:color w:val="000000"/>
          <w:spacing w:val="0"/>
          <w:w w:val="100"/>
          <w:position w:val="0"/>
          <w:shd w:val="clear" w:color="auto" w:fill="auto"/>
          <w:lang w:val="ru-RU" w:eastAsia="ru-RU" w:bidi="ru-RU"/>
        </w:rPr>
        <w:t xml:space="preserve">сообщить в Ростовское УФАС России по электронной почте на адрес </w:t>
      </w:r>
      <w:r>
        <w:rPr>
          <w:color w:val="000080"/>
          <w:spacing w:val="0"/>
          <w:w w:val="100"/>
          <w:position w:val="0"/>
          <w:u w:val="single"/>
          <w:shd w:val="clear" w:color="auto" w:fill="auto"/>
          <w:lang w:val="ru-RU" w:eastAsia="ru-RU" w:bidi="ru-RU"/>
        </w:rPr>
        <w:t>1о61-1&lt;1п1еп1&lt;о@Та^.до\\П1</w:t>
      </w:r>
      <w:r>
        <w:rPr>
          <w:color w:val="000000"/>
          <w:spacing w:val="0"/>
          <w:w w:val="100"/>
          <w:position w:val="0"/>
          <w:shd w:val="clear" w:color="auto" w:fill="auto"/>
          <w:lang w:val="ru-RU" w:eastAsia="ru-RU" w:bidi="ru-RU"/>
        </w:rPr>
        <w:t>. приложив документы, подтверждающие факт исполнения настоящего предписания.</w:t>
      </w:r>
    </w:p>
    <w:p>
      <w:pPr>
        <w:pStyle w:val="Style9"/>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Контроль за исполнением предписания возложить на В.Д. Кириленко.</w:t>
      </w:r>
    </w:p>
    <w:p>
      <w:pPr>
        <w:pStyle w:val="Style9"/>
        <w:keepNext w:val="0"/>
        <w:keepLines w:val="0"/>
        <w:widowControl w:val="0"/>
        <w:shd w:val="clear" w:color="auto" w:fill="auto"/>
        <w:bidi w:val="0"/>
        <w:spacing w:before="0" w:after="280" w:line="240" w:lineRule="auto"/>
        <w:ind w:left="0" w:right="0" w:firstLine="580"/>
        <w:jc w:val="both"/>
      </w:pPr>
      <w:r>
        <w:rPr>
          <w:color w:val="000000"/>
          <w:spacing w:val="0"/>
          <w:w w:val="100"/>
          <w:position w:val="0"/>
          <w:shd w:val="clear" w:color="auto" w:fill="auto"/>
          <w:lang w:val="ru-RU" w:eastAsia="ru-RU" w:bidi="ru-RU"/>
        </w:rPr>
        <w:t>Комиссия Ростовского УФАС России обращает внимание на то. что приостановление заключение контракта по закупке прекращается после исполнения субъектами контроля выданного предписания.</w:t>
      </w:r>
    </w:p>
    <w:p>
      <w:pPr>
        <w:pStyle w:val="Style17"/>
        <w:keepNext w:val="0"/>
        <w:keepLines w:val="0"/>
        <w:widowControl w:val="0"/>
        <w:shd w:val="clear" w:color="auto" w:fill="auto"/>
        <w:bidi w:val="0"/>
        <w:spacing w:before="0" w:line="240" w:lineRule="auto"/>
        <w:ind w:left="0" w:right="0"/>
        <w:jc w:val="both"/>
      </w:pPr>
      <w:r>
        <w:rPr>
          <w:color w:val="000000"/>
          <w:spacing w:val="0"/>
          <w:w w:val="100"/>
          <w:position w:val="0"/>
          <w:sz w:val="24"/>
          <w:szCs w:val="24"/>
          <w:shd w:val="clear" w:color="auto" w:fill="auto"/>
          <w:lang w:val="ru-RU" w:eastAsia="ru-RU" w:bidi="ru-RU"/>
        </w:rPr>
        <w:t>Примечание: согласно ч.7 ст.19.5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tbl>
      <w:tblPr>
        <w:tblOverlap w:val="never"/>
        <w:jc w:val="center"/>
        <w:tblLayout w:type="fixed"/>
      </w:tblPr>
      <w:tblGrid>
        <w:gridCol w:w="3096"/>
        <w:gridCol w:w="3840"/>
        <w:gridCol w:w="3226"/>
      </w:tblGrid>
      <w:tr>
        <w:trPr>
          <w:trHeight w:val="1426" w:hRule="exact"/>
        </w:trPr>
        <w:tc>
          <w:tcPr>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c>
        <w:tc>
          <w:tcPr>
            <w:tcBorders/>
            <w:shd w:val="clear" w:color="auto" w:fill="auto"/>
            <w:vAlign w:val="center"/>
          </w:tcPr>
          <w:p>
            <w:pPr>
              <w:pStyle w:val="Style19"/>
              <w:keepNext w:val="0"/>
              <w:keepLines w:val="0"/>
              <w:widowControl w:val="0"/>
              <w:shd w:val="clear" w:color="auto" w:fill="auto"/>
              <w:bidi w:val="0"/>
              <w:spacing w:before="0" w:line="240" w:lineRule="auto"/>
              <w:ind w:left="0" w:right="0" w:firstLine="240"/>
              <w:jc w:val="left"/>
              <w:rPr>
                <w:sz w:val="22"/>
                <w:szCs w:val="22"/>
              </w:rPr>
            </w:pPr>
            <w:r>
              <w:rPr>
                <w:rFonts w:ascii="Arial" w:eastAsia="Arial" w:hAnsi="Arial" w:cs="Arial"/>
                <w:b/>
                <w:bCs/>
                <w:color w:val="8A898A"/>
                <w:spacing w:val="0"/>
                <w:w w:val="100"/>
                <w:position w:val="0"/>
                <w:sz w:val="22"/>
                <w:szCs w:val="22"/>
                <w:shd w:val="clear" w:color="auto" w:fill="auto"/>
                <w:lang w:val="ru-RU" w:eastAsia="ru-RU" w:bidi="ru-RU"/>
              </w:rPr>
              <w:t>Мост для подписи:</w:t>
            </w:r>
          </w:p>
          <w:p>
            <w:pPr>
              <w:pStyle w:val="Style19"/>
              <w:keepNext w:val="0"/>
              <w:keepLines w:val="0"/>
              <w:widowControl w:val="0"/>
              <w:shd w:val="clear" w:color="auto" w:fill="auto"/>
              <w:bidi w:val="0"/>
              <w:spacing w:before="0" w:after="0" w:line="240" w:lineRule="auto"/>
              <w:ind w:left="0" w:right="0" w:firstLine="240"/>
              <w:jc w:val="left"/>
              <w:rPr>
                <w:sz w:val="24"/>
                <w:szCs w:val="24"/>
              </w:rPr>
            </w:pPr>
            <w:r>
              <w:rPr>
                <w:rFonts w:ascii="Arial" w:eastAsia="Arial" w:hAnsi="Arial" w:cs="Arial"/>
                <w:b/>
                <w:bCs/>
                <w:color w:val="8A898A"/>
                <w:spacing w:val="0"/>
                <w:w w:val="100"/>
                <w:position w:val="0"/>
                <w:sz w:val="24"/>
                <w:szCs w:val="24"/>
                <w:shd w:val="clear" w:color="auto" w:fill="auto"/>
                <w:lang w:val="ru-RU" w:eastAsia="ru-RU" w:bidi="ru-RU"/>
              </w:rPr>
              <w:t>Батурин С. В.</w:t>
            </w:r>
          </w:p>
        </w:tc>
        <w:tc>
          <w:tcPr>
            <w:tcBorders/>
            <w:shd w:val="clear" w:color="auto" w:fill="auto"/>
            <w:vAlign w:val="top"/>
          </w:tcPr>
          <w:p>
            <w:pPr>
              <w:pStyle w:val="Style19"/>
              <w:keepNext w:val="0"/>
              <w:keepLines w:val="0"/>
              <w:widowControl w:val="0"/>
              <w:shd w:val="clear" w:color="auto" w:fill="auto"/>
              <w:bidi w:val="0"/>
              <w:spacing w:before="240" w:after="0" w:line="240" w:lineRule="auto"/>
              <w:ind w:left="0" w:right="0" w:firstLine="0"/>
              <w:jc w:val="right"/>
            </w:pPr>
            <w:r>
              <w:rPr>
                <w:color w:val="000000"/>
                <w:spacing w:val="0"/>
                <w:w w:val="100"/>
                <w:position w:val="0"/>
                <w:shd w:val="clear" w:color="auto" w:fill="auto"/>
                <w:lang w:val="ru-RU" w:eastAsia="ru-RU" w:bidi="ru-RU"/>
              </w:rPr>
              <w:t>С.В. Батурин</w:t>
            </w:r>
          </w:p>
        </w:tc>
      </w:tr>
      <w:tr>
        <w:trPr>
          <w:trHeight w:val="1718" w:hRule="exact"/>
        </w:trPr>
        <w:tc>
          <w:tcPr>
            <w:tcBorders/>
            <w:shd w:val="clear" w:color="auto" w:fill="auto"/>
            <w:vAlign w:val="top"/>
          </w:tcPr>
          <w:p>
            <w:pPr>
              <w:pStyle w:val="Style19"/>
              <w:keepNext w:val="0"/>
              <w:keepLines w:val="0"/>
              <w:widowControl w:val="0"/>
              <w:shd w:val="clear" w:color="auto" w:fill="auto"/>
              <w:bidi w:val="0"/>
              <w:spacing w:before="220" w:after="0" w:line="240" w:lineRule="auto"/>
              <w:ind w:left="0" w:right="0" w:firstLine="0"/>
              <w:jc w:val="left"/>
            </w:pPr>
            <w:r>
              <w:rPr>
                <w:color w:val="000000"/>
                <w:spacing w:val="0"/>
                <w:w w:val="100"/>
                <w:position w:val="0"/>
                <w:shd w:val="clear" w:color="auto" w:fill="auto"/>
                <w:lang w:val="ru-RU" w:eastAsia="ru-RU" w:bidi="ru-RU"/>
              </w:rPr>
              <w:t>Члены комиссии:</w:t>
            </w:r>
          </w:p>
        </w:tc>
        <w:tc>
          <w:tcPr>
            <w:tcBorders/>
            <w:shd w:val="clear" w:color="auto" w:fill="auto"/>
            <w:vAlign w:val="bottom"/>
          </w:tcPr>
          <w:p>
            <w:pPr>
              <w:pStyle w:val="Style19"/>
              <w:keepNext w:val="0"/>
              <w:keepLines w:val="0"/>
              <w:widowControl w:val="0"/>
              <w:shd w:val="clear" w:color="auto" w:fill="auto"/>
              <w:bidi w:val="0"/>
              <w:spacing w:before="0" w:after="160" w:line="240" w:lineRule="auto"/>
              <w:ind w:left="0" w:right="0" w:firstLine="240"/>
              <w:jc w:val="left"/>
              <w:rPr>
                <w:sz w:val="22"/>
                <w:szCs w:val="22"/>
              </w:rPr>
            </w:pPr>
            <w:r>
              <w:rPr>
                <w:rFonts w:ascii="Arial" w:eastAsia="Arial" w:hAnsi="Arial" w:cs="Arial"/>
                <w:b/>
                <w:bCs/>
                <w:color w:val="8A898A"/>
                <w:spacing w:val="0"/>
                <w:w w:val="100"/>
                <w:position w:val="0"/>
                <w:sz w:val="22"/>
                <w:szCs w:val="22"/>
                <w:shd w:val="clear" w:color="auto" w:fill="auto"/>
                <w:lang w:val="ru-RU" w:eastAsia="ru-RU" w:bidi="ru-RU"/>
              </w:rPr>
              <w:t>Мест для подписи;</w:t>
            </w:r>
          </w:p>
          <w:p>
            <w:pPr>
              <w:pStyle w:val="Style19"/>
              <w:keepNext w:val="0"/>
              <w:keepLines w:val="0"/>
              <w:widowControl w:val="0"/>
              <w:shd w:val="clear" w:color="auto" w:fill="auto"/>
              <w:bidi w:val="0"/>
              <w:spacing w:before="0" w:after="0" w:line="240" w:lineRule="auto"/>
              <w:ind w:left="0" w:right="0" w:firstLine="240"/>
              <w:jc w:val="left"/>
              <w:rPr>
                <w:sz w:val="22"/>
                <w:szCs w:val="22"/>
              </w:rPr>
            </w:pPr>
            <w:r>
              <w:rPr>
                <w:rFonts w:ascii="Arial" w:eastAsia="Arial" w:hAnsi="Arial" w:cs="Arial"/>
                <w:b/>
                <w:bCs/>
                <w:color w:val="8A898A"/>
                <w:spacing w:val="0"/>
                <w:w w:val="100"/>
                <w:position w:val="0"/>
                <w:sz w:val="22"/>
                <w:szCs w:val="22"/>
                <w:shd w:val="clear" w:color="auto" w:fill="auto"/>
                <w:lang w:val="ru-RU" w:eastAsia="ru-RU" w:bidi="ru-RU"/>
              </w:rPr>
              <w:t>Вертим А. А.</w:t>
            </w:r>
          </w:p>
        </w:tc>
        <w:tc>
          <w:tcPr>
            <w:tcBorders/>
            <w:shd w:val="clear" w:color="auto" w:fill="auto"/>
            <w:vAlign w:val="top"/>
          </w:tcPr>
          <w:p>
            <w:pPr>
              <w:pStyle w:val="Style19"/>
              <w:keepNext w:val="0"/>
              <w:keepLines w:val="0"/>
              <w:widowControl w:val="0"/>
              <w:shd w:val="clear" w:color="auto" w:fill="auto"/>
              <w:bidi w:val="0"/>
              <w:spacing w:before="220" w:after="0" w:line="240" w:lineRule="auto"/>
              <w:ind w:left="0" w:right="0" w:firstLine="0"/>
              <w:jc w:val="right"/>
            </w:pPr>
            <w:r>
              <w:rPr>
                <w:color w:val="000000"/>
                <w:spacing w:val="0"/>
                <w:w w:val="100"/>
                <w:position w:val="0"/>
                <w:shd w:val="clear" w:color="auto" w:fill="auto"/>
                <w:lang w:val="ru-RU" w:eastAsia="ru-RU" w:bidi="ru-RU"/>
              </w:rPr>
              <w:t>А.А. Вертий</w:t>
            </w:r>
          </w:p>
        </w:tc>
      </w:tr>
      <w:tr>
        <w:trPr>
          <w:trHeight w:val="1426" w:hRule="exact"/>
        </w:trPr>
        <w:tc>
          <w:tcPr>
            <w:tcBorders/>
            <w:shd w:val="clear" w:color="auto" w:fill="auto"/>
            <w:vAlign w:val="top"/>
          </w:tcPr>
          <w:p>
            <w:pPr>
              <w:widowControl w:val="0"/>
              <w:rPr>
                <w:sz w:val="10"/>
                <w:szCs w:val="10"/>
              </w:rPr>
            </w:pPr>
          </w:p>
        </w:tc>
        <w:tc>
          <w:tcPr>
            <w:tcBorders/>
            <w:shd w:val="clear" w:color="auto" w:fill="auto"/>
            <w:vAlign w:val="bottom"/>
          </w:tcPr>
          <w:p>
            <w:pPr>
              <w:pStyle w:val="Style19"/>
              <w:keepNext w:val="0"/>
              <w:keepLines w:val="0"/>
              <w:widowControl w:val="0"/>
              <w:shd w:val="clear" w:color="auto" w:fill="auto"/>
              <w:bidi w:val="0"/>
              <w:spacing w:before="0" w:line="240" w:lineRule="auto"/>
              <w:ind w:left="0" w:right="0" w:firstLine="240"/>
              <w:jc w:val="left"/>
              <w:rPr>
                <w:sz w:val="22"/>
                <w:szCs w:val="22"/>
              </w:rPr>
            </w:pPr>
            <w:r>
              <w:rPr>
                <w:rFonts w:ascii="Arial" w:eastAsia="Arial" w:hAnsi="Arial" w:cs="Arial"/>
                <w:b/>
                <w:bCs/>
                <w:color w:val="8A898A"/>
                <w:spacing w:val="0"/>
                <w:w w:val="100"/>
                <w:position w:val="0"/>
                <w:sz w:val="22"/>
                <w:szCs w:val="22"/>
                <w:shd w:val="clear" w:color="auto" w:fill="auto"/>
                <w:lang w:val="ru-RU" w:eastAsia="ru-RU" w:bidi="ru-RU"/>
              </w:rPr>
              <w:t>Мест для подписи:</w:t>
            </w:r>
          </w:p>
          <w:p>
            <w:pPr>
              <w:pStyle w:val="Style19"/>
              <w:keepNext w:val="0"/>
              <w:keepLines w:val="0"/>
              <w:widowControl w:val="0"/>
              <w:shd w:val="clear" w:color="auto" w:fill="auto"/>
              <w:bidi w:val="0"/>
              <w:spacing w:before="0" w:after="0" w:line="240" w:lineRule="auto"/>
              <w:ind w:left="0" w:right="0" w:firstLine="240"/>
              <w:jc w:val="left"/>
              <w:rPr>
                <w:sz w:val="22"/>
                <w:szCs w:val="22"/>
              </w:rPr>
            </w:pPr>
            <w:r>
              <w:rPr>
                <w:rFonts w:ascii="Arial" w:eastAsia="Arial" w:hAnsi="Arial" w:cs="Arial"/>
                <w:b/>
                <w:bCs/>
                <w:color w:val="8A898A"/>
                <w:spacing w:val="0"/>
                <w:w w:val="100"/>
                <w:position w:val="0"/>
                <w:sz w:val="22"/>
                <w:szCs w:val="22"/>
                <w:shd w:val="clear" w:color="auto" w:fill="auto"/>
                <w:lang w:val="ru-RU" w:eastAsia="ru-RU" w:bidi="ru-RU"/>
              </w:rPr>
              <w:t>Кириленко В. Д.</w:t>
            </w:r>
          </w:p>
        </w:tc>
        <w:tc>
          <w:tcPr>
            <w:tcBorders/>
            <w:shd w:val="clear" w:color="auto" w:fill="auto"/>
            <w:vAlign w:val="top"/>
          </w:tcPr>
          <w:p>
            <w:pPr>
              <w:pStyle w:val="Style19"/>
              <w:keepNext w:val="0"/>
              <w:keepLines w:val="0"/>
              <w:widowControl w:val="0"/>
              <w:shd w:val="clear" w:color="auto" w:fill="auto"/>
              <w:bidi w:val="0"/>
              <w:spacing w:before="220" w:after="0" w:line="240" w:lineRule="auto"/>
              <w:ind w:left="0" w:right="0" w:firstLine="0"/>
              <w:jc w:val="right"/>
            </w:pPr>
            <w:r>
              <w:rPr>
                <w:color w:val="000000"/>
                <w:spacing w:val="0"/>
                <w:w w:val="100"/>
                <w:position w:val="0"/>
                <w:shd w:val="clear" w:color="auto" w:fill="auto"/>
                <w:lang w:val="ru-RU" w:eastAsia="ru-RU" w:bidi="ru-RU"/>
              </w:rPr>
              <w:t>В.Д. Кириленко</w:t>
            </w:r>
          </w:p>
        </w:tc>
      </w:tr>
    </w:tbl>
    <w:p>
      <w:pPr>
        <w:widowControl w:val="0"/>
        <w:spacing w:after="1439" w:line="1" w:lineRule="exact"/>
      </w:pPr>
    </w:p>
    <w:p>
      <w:pPr>
        <w:pStyle w:val="Style17"/>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Исп.Кириленко В.Д.</w:t>
      </w:r>
    </w:p>
    <w:p>
      <w:pPr>
        <w:pStyle w:val="Style17"/>
        <w:keepNext w:val="0"/>
        <w:keepLines w:val="0"/>
        <w:widowControl w:val="0"/>
        <w:shd w:val="clear" w:color="auto" w:fill="auto"/>
        <w:bidi w:val="0"/>
        <w:spacing w:before="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тел.(863) 240-86-88, вн.061-131</w:t>
      </w:r>
    </w:p>
    <w:sectPr>
      <w:footnotePr>
        <w:pos w:val="pageBottom"/>
        <w:numFmt w:val="decimal"/>
        <w:numRestart w:val="continuous"/>
      </w:footnotePr>
      <w:type w:val="continuous"/>
      <w:pgSz w:w="11900" w:h="16840"/>
      <w:pgMar w:top="986" w:right="537" w:bottom="1297" w:left="1105"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724535</wp:posOffset>
              </wp:positionH>
              <wp:positionV relativeFrom="page">
                <wp:posOffset>9937750</wp:posOffset>
              </wp:positionV>
              <wp:extent cx="6470650" cy="103505"/>
              <wp:wrapNone/>
              <wp:docPr id="9" name="Shape 9"/>
              <a:graphic xmlns:a="http://schemas.openxmlformats.org/drawingml/2006/main">
                <a:graphicData uri="http://schemas.microsoft.com/office/word/2010/wordprocessingShape">
                  <wps:wsp>
                    <wps:cNvSpPr txBox="1"/>
                    <wps:spPr>
                      <a:xfrm>
                        <a:ext cx="6470650" cy="103505"/>
                      </a:xfrm>
                      <a:prstGeom prst="rect"/>
                      <a:noFill/>
                    </wps:spPr>
                    <wps:txbx>
                      <w:txbxContent>
                        <w:p>
                          <w:pPr>
                            <w:pStyle w:val="Style11"/>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2024-19670</w:t>
                            <w:tab/>
                            <w:t>2</w:t>
                          </w:r>
                        </w:p>
                      </w:txbxContent>
                    </wps:txbx>
                    <wps:bodyPr lIns="0" tIns="0" rIns="0" bIns="0">
                      <a:spAutoFit/>
                    </wps:bodyPr>
                  </wps:wsp>
                </a:graphicData>
              </a:graphic>
            </wp:anchor>
          </w:drawing>
        </mc:Choice>
        <mc:Fallback>
          <w:pict>
            <v:shape id="_x0000_s1035" type="#_x0000_t202" style="position:absolute;margin-left:57.050000000000004pt;margin-top:782.5pt;width:509.5pt;height:8.1500000000000004pt;z-index:-188744063;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2024-19670</w:t>
                      <w:tab/>
                      <w:t>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11" name="Shape 11"/>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2024-19670</w:t>
                          </w:r>
                        </w:p>
                      </w:txbxContent>
                    </wps:txbx>
                    <wps:bodyPr wrap="none" lIns="0" tIns="0" rIns="0" bIns="0">
                      <a:spAutoFit/>
                    </wps:bodyPr>
                  </wps:wsp>
                </a:graphicData>
              </a:graphic>
            </wp:anchor>
          </w:drawing>
        </mc:Choice>
        <mc:Fallback>
          <w:pict>
            <v:shape id="_x0000_s1037"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2024-19670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61A3"/>
      <w:sz w:val="16"/>
      <w:szCs w:val="16"/>
      <w:u w:val="none"/>
    </w:rPr>
  </w:style>
  <w:style w:type="character" w:customStyle="1" w:styleId="CharStyle6">
    <w:name w:val="Основной текст (4)_"/>
    <w:basedOn w:val="DefaultParagraphFont"/>
    <w:link w:val="Style5"/>
    <w:rPr>
      <w:rFonts w:ascii="Times New Roman" w:eastAsia="Times New Roman" w:hAnsi="Times New Roman" w:cs="Times New Roman"/>
      <w:b/>
      <w:bCs/>
      <w:i w:val="0"/>
      <w:iCs w:val="0"/>
      <w:smallCaps w:val="0"/>
      <w:strike w:val="0"/>
      <w:color w:val="4561A3"/>
      <w:sz w:val="19"/>
      <w:szCs w:val="19"/>
      <w:u w:val="none"/>
    </w:rPr>
  </w:style>
  <w:style w:type="character" w:customStyle="1" w:styleId="CharStyle8">
    <w:name w:val="Подпись к картинке_"/>
    <w:basedOn w:val="DefaultParagraphFont"/>
    <w:link w:val="Style7"/>
    <w:rPr>
      <w:rFonts w:ascii="Times New Roman" w:eastAsia="Times New Roman" w:hAnsi="Times New Roman" w:cs="Times New Roman"/>
      <w:b w:val="0"/>
      <w:bCs w:val="0"/>
      <w:i w:val="0"/>
      <w:iCs w:val="0"/>
      <w:smallCaps w:val="0"/>
      <w:strike w:val="0"/>
      <w:color w:val="4561A3"/>
      <w:sz w:val="19"/>
      <w:szCs w:val="19"/>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2">
    <w:name w:val="Колонтитул (2)_"/>
    <w:basedOn w:val="DefaultParagraphFont"/>
    <w:link w:val="Style11"/>
    <w:rPr>
      <w:rFonts w:ascii="Times New Roman" w:eastAsia="Times New Roman" w:hAnsi="Times New Roman" w:cs="Times New Roman"/>
      <w:b w:val="0"/>
      <w:bCs w:val="0"/>
      <w:i w:val="0"/>
      <w:iCs w:val="0"/>
      <w:smallCaps w:val="0"/>
      <w:strike w:val="0"/>
      <w:sz w:val="20"/>
      <w:szCs w:val="20"/>
      <w:u w:val="none"/>
    </w:rPr>
  </w:style>
  <w:style w:type="character" w:customStyle="1" w:styleId="CharStyle18">
    <w:name w:val="Основной текст (2)_"/>
    <w:basedOn w:val="DefaultParagraphFont"/>
    <w:link w:val="Style17"/>
    <w:rPr>
      <w:rFonts w:ascii="Times New Roman" w:eastAsia="Times New Roman" w:hAnsi="Times New Roman" w:cs="Times New Roman"/>
      <w:b w:val="0"/>
      <w:bCs w:val="0"/>
      <w:i w:val="0"/>
      <w:iCs w:val="0"/>
      <w:smallCaps w:val="0"/>
      <w:strike w:val="0"/>
      <w:u w:val="none"/>
    </w:rPr>
  </w:style>
  <w:style w:type="character" w:customStyle="1" w:styleId="CharStyle20">
    <w:name w:val="Другое_"/>
    <w:basedOn w:val="DefaultParagraphFont"/>
    <w:link w:val="Style19"/>
    <w:rPr>
      <w:rFonts w:ascii="Times New Roman" w:eastAsia="Times New Roman" w:hAnsi="Times New Roman" w:cs="Times New Roman"/>
      <w:b w:val="0"/>
      <w:bCs w:val="0"/>
      <w:i w:val="0"/>
      <w:iCs w:val="0"/>
      <w:smallCaps w:val="0"/>
      <w:strike w:val="0"/>
      <w:sz w:val="28"/>
      <w:szCs w:val="28"/>
      <w:u w:val="none"/>
    </w:rPr>
  </w:style>
  <w:style w:type="paragraph" w:customStyle="1" w:styleId="Style2">
    <w:name w:val="Основной текст (3)"/>
    <w:basedOn w:val="Normal"/>
    <w:link w:val="CharStyle3"/>
    <w:pPr>
      <w:widowControl w:val="0"/>
      <w:shd w:val="clear" w:color="auto" w:fill="auto"/>
      <w:spacing w:after="160" w:line="276" w:lineRule="auto"/>
      <w:jc w:val="center"/>
    </w:pPr>
    <w:rPr>
      <w:rFonts w:ascii="Times New Roman" w:eastAsia="Times New Roman" w:hAnsi="Times New Roman" w:cs="Times New Roman"/>
      <w:b w:val="0"/>
      <w:bCs w:val="0"/>
      <w:i w:val="0"/>
      <w:iCs w:val="0"/>
      <w:smallCaps w:val="0"/>
      <w:strike w:val="0"/>
      <w:color w:val="4561A3"/>
      <w:sz w:val="16"/>
      <w:szCs w:val="16"/>
      <w:u w:val="none"/>
    </w:rPr>
  </w:style>
  <w:style w:type="paragraph" w:customStyle="1" w:styleId="Style5">
    <w:name w:val="Основной текст (4)"/>
    <w:basedOn w:val="Normal"/>
    <w:link w:val="CharStyle6"/>
    <w:pPr>
      <w:widowControl w:val="0"/>
      <w:shd w:val="clear" w:color="auto" w:fill="auto"/>
      <w:spacing w:after="200"/>
      <w:jc w:val="center"/>
    </w:pPr>
    <w:rPr>
      <w:rFonts w:ascii="Times New Roman" w:eastAsia="Times New Roman" w:hAnsi="Times New Roman" w:cs="Times New Roman"/>
      <w:b/>
      <w:bCs/>
      <w:i w:val="0"/>
      <w:iCs w:val="0"/>
      <w:smallCaps w:val="0"/>
      <w:strike w:val="0"/>
      <w:color w:val="4561A3"/>
      <w:sz w:val="19"/>
      <w:szCs w:val="19"/>
      <w:u w:val="none"/>
    </w:rPr>
  </w:style>
  <w:style w:type="paragraph" w:customStyle="1" w:styleId="Style7">
    <w:name w:val="Подпись к картинке"/>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color w:val="4561A3"/>
      <w:sz w:val="19"/>
      <w:szCs w:val="19"/>
      <w:u w:val="none"/>
    </w:rPr>
  </w:style>
  <w:style w:type="paragraph" w:customStyle="1" w:styleId="Style9">
    <w:name w:val="Основной текст"/>
    <w:basedOn w:val="Normal"/>
    <w:link w:val="CharStyle10"/>
    <w:pPr>
      <w:widowControl w:val="0"/>
      <w:shd w:val="clear" w:color="auto" w:fill="auto"/>
      <w:spacing w:after="140"/>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1">
    <w:name w:val="Колонтитул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7">
    <w:name w:val="Основной текст (2)"/>
    <w:basedOn w:val="Normal"/>
    <w:link w:val="CharStyle18"/>
    <w:pPr>
      <w:widowControl w:val="0"/>
      <w:shd w:val="clear" w:color="auto" w:fill="auto"/>
      <w:spacing w:after="680"/>
      <w:ind w:firstLine="580"/>
    </w:pPr>
    <w:rPr>
      <w:rFonts w:ascii="Times New Roman" w:eastAsia="Times New Roman" w:hAnsi="Times New Roman" w:cs="Times New Roman"/>
      <w:b w:val="0"/>
      <w:bCs w:val="0"/>
      <w:i w:val="0"/>
      <w:iCs w:val="0"/>
      <w:smallCaps w:val="0"/>
      <w:strike w:val="0"/>
      <w:u w:val="none"/>
    </w:rPr>
  </w:style>
  <w:style w:type="paragraph" w:customStyle="1" w:styleId="Style19">
    <w:name w:val="Другое"/>
    <w:basedOn w:val="Normal"/>
    <w:link w:val="CharStyle20"/>
    <w:pPr>
      <w:widowControl w:val="0"/>
      <w:shd w:val="clear" w:color="auto" w:fill="auto"/>
      <w:spacing w:after="140"/>
      <w:ind w:firstLine="400"/>
    </w:pPr>
    <w:rPr>
      <w:rFonts w:ascii="Times New Roman" w:eastAsia="Times New Roman" w:hAnsi="Times New Roman" w:cs="Times New Roman"/>
      <w:b w:val="0"/>
      <w:bCs w:val="0"/>
      <w:i w:val="0"/>
      <w:iCs w:val="0"/>
      <w:smallCaps w:val="0"/>
      <w:strike w:val="0"/>
      <w:sz w:val="28"/>
      <w:szCs w:val="2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