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11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360" w:right="0" w:firstLine="20"/>
        <w:jc w:val="both"/>
      </w:pPr>
      <w:r>
        <mc:AlternateContent>
          <mc:Choice Requires="wps">
            <w:drawing>
              <wp:anchor distT="0" distB="2343785" distL="403860" distR="37338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50800</wp:posOffset>
                </wp:positionV>
                <wp:extent cx="2045335" cy="30162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80.049999999999997pt;margin-top:4.pt;width:161.05000000000001pt;height:23.75pt;z-index:-125829375;mso-wrap-distance-left:31.800000000000001pt;mso-wrap-distance-right:29.400000000000002pt;mso-wrap-distance-bottom:184.5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423545" distB="813435" distL="193675" distR="193675" simplePos="0" relativeHeight="125829380" behindDoc="0" locked="0" layoutInCell="1" allowOverlap="1">
                <wp:simplePos x="0" y="0"/>
                <wp:positionH relativeFrom="page">
                  <wp:posOffset>806450</wp:posOffset>
                </wp:positionH>
                <wp:positionV relativeFrom="paragraph">
                  <wp:posOffset>474345</wp:posOffset>
                </wp:positionV>
                <wp:extent cx="2435225" cy="140843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02.10.2024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40630/24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3.5pt;margin-top:37.350000000000001pt;width:191.75pt;height:110.90000000000001pt;z-index:-125829373;mso-wrap-distance-left:15.25pt;mso-wrap-distance-top:33.350000000000001pt;mso-wrap-distance-right:15.25pt;mso-wrap-distance-bottom:64.0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02.10.2024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40630/24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947545" distB="0" distL="114300" distR="114300" simplePos="0" relativeHeight="125829382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1998345</wp:posOffset>
            </wp:positionV>
            <wp:extent cx="2597150" cy="701040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«Ленкомтех»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3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1к158@тай.ги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3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МБУ по содержанию и ремонту дорог местного значения и благоустройству городского округа «Дорожное хозяйство и благоустройство»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3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4ЪЪ-хакирИ@тай.ги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14" w:lineRule="auto"/>
        <w:ind w:left="3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городского округа Троицк адт-отх@тай.ги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3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80" w:line="211" w:lineRule="auto"/>
        <w:ind w:left="3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ко@го81ез1огд.ги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9168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077/06/106-13215/2024 о нарушении</w:t>
        <w:br/>
        <w:t>законодательства о контрактной системе</w:t>
        <w:br/>
        <w:t>27.09.2024</w:t>
        <w:tab/>
        <w:t>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Н.А. Узкого,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«Ленкомтех»: Рябовой А.Б. (по доверенности № б/н от 12.01.2024);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МБУ по содержанию и ремонту дорог местного значения и благоустройству городского округа «Дорожное хозяйство и благоустройство»: Харламова И.Е. (по доверенности № 79 от 13.02.2024);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Администрации городского округа Троицк, о времени и порядке заседания Комиссии Управления уведомлены надлежащим образом посредством функционала Единой информационной системы,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«Ленкомтех» (далее — Заявитель) на действия МБУ по содержанию и ремонту дорог местного значения и благоустройству городского округа «Дорожное хозяйство и благоустройство» (далее — Заказчик) при проведении электронного аукциона на право заключения контракта на поставку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21" w:left="1111" w:header="0" w:footer="3" w:gutter="0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прицепного оборудования (пескоразбрасыватели) (Закупка №0148300006824000079)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посредством функционала Единой информационной системы.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содержать, в том числе, описание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240" w:line="434" w:lineRule="auto"/>
        <w:ind w:left="0" w:right="0" w:firstLine="720"/>
        <w:jc w:val="both"/>
        <w:rPr>
          <w:sz w:val="22"/>
          <w:szCs w:val="22"/>
        </w:rPr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509" w:left="1106" w:header="0" w:footer="81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2024-45780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описанию объекта закупки Заказчиком установлены требования к закупаемому товару «Навесное оборудование для спецтехники: Тип навесного оборудования: Распределитель сыпучих противогололедных материалов», КТРУ 28.22.20.000-00000005 «Навесное оборудование для спецтехники».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Приложении № 1 к Техническому заданию Заказчиком установлены, в том числе следующие требования к закупаемому товару: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Вид полуприцепа: Пескоразбрасыватель. Значение характеристики не может изменяться участником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Количество осей:1. Значение характеристики не может изменяться участником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Минимальная плотность посыпки пескоразбрасывателя, г/кв.м: Больше или равно 100. Участник закупки указывает в заявке конкретное значение характеристики.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Полная масса, кг: не более 7500. Участник закупки указывает в заявке конкретное значение характеристики.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базовой машины: Трактор. Значение характеристики не может изменяться участником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Габаритные размеры ДхШхВ, мм.: не более 4900 х 2500 х 2850. Участник закупки указывает в заявке конкретное значение характеристики.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Ширина рабочей зоны посыпки, м.: не менее 2-9. Участник закупки указывает в заявке конкретное значение характеристики.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Рабочая скорость движения трактора, км/ч: не более 15. Участник закупки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указывает в заявке конкретное значение характеристики.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Средняя плотность посыпки, г/м 2: не менее 100-400. Участник закупки указывает в заявке конкретное значение характеристики.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Масса загружаемых технологических материалов в кузов машины, кг.: не менее 5400. Участник закупки указывает в заявке конкретное значение характеристики.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Масса машины, кг.: не более 2000. Участник закупки указывает в заявке конкретное значение характеристики.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Объем бункера, м3: не менее 3,6. Значение характеристики не может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Агрегатируется с трактором тягового класса: Не менее 1,4-2. Значение характеристики не может изменяться участником закупки значение характеристики.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Просеивающая решетка: Наличие.Значение характеристики не может изменяться участником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транспортера: Цепной. Значение характеристики не может изменяться участником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Согласно доводам жалобы структурированная форма извещения не содержит описание объекта закупки, отраженное в составе Приложения № 1 к Техническому заданию, размещенного в составе извещения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 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9" w:val="left"/>
        </w:tabs>
        <w:bidi w:val="0"/>
        <w:spacing w:before="0" w:after="0" w:line="23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5" w:val="left"/>
        </w:tabs>
        <w:bidi w:val="0"/>
        <w:spacing w:before="0" w:after="0" w:line="23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приглашении принять участие в определении поставщика (подрядчика, исполнителя) (далее — приглашение);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0" w:val="left"/>
        </w:tabs>
        <w:bidi w:val="0"/>
        <w:spacing w:before="0" w:after="0" w:line="23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документации о закупке (в случае если Федеральным законом предусмотрена документация о закупке);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9" w:val="left"/>
        </w:tabs>
        <w:bidi w:val="0"/>
        <w:spacing w:before="0" w:after="0" w:line="23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9" w:val="left"/>
        </w:tabs>
        <w:bidi w:val="0"/>
        <w:spacing w:before="0" w:after="0" w:line="23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реестре контрактов, заключенных заказчиками.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пп.«б» - «г» и «е» - «з» п.10 Правил формирования КТРУ.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4" w:val="left"/>
        </w:tabs>
        <w:bidi w:val="0"/>
        <w:spacing w:before="0" w:after="0" w:line="23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47" w:val="left"/>
        </w:tabs>
        <w:bidi w:val="0"/>
        <w:spacing w:before="0" w:after="0" w:line="23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9" w:val="left"/>
        </w:tabs>
        <w:bidi w:val="0"/>
        <w:spacing w:before="0" w:after="0" w:line="23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ст.33 Закона о контрактной системе, которые не предусмотрены в позиции каталога, за исключением случаев, установленных пп. «а», «б» п.5 Правил использования КТРУ.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621" w:val="left"/>
        </w:tabs>
        <w:bidi w:val="0"/>
        <w:spacing w:before="0" w:after="0" w:line="23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Управления, в нарушение п.7 Правил использования КТРУ, в составе структурированной формы извещения, размещенной в соответствии ч.1</w:t>
        <w:tab/>
        <w:t>ст.42 Закона о контрактной системе, требования 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характеристикам товара, указанные в составе Технического задания, не указаны, что может привести к ограничению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согласился с данным доводом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на основании имеющихся документов и сведений, Комиссия Управления приходит к выводу о нарушении Заказчиком положений п.5 ч.1 ст.42, п.1 ч.1 ст.33 Закона о контрактной системе при формировании описания объекта закупки,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В составе жалобы Заявитель указывает, что Заказчиком при описании объекта закупки неверно выбраны позиции КТРУ при описании объекта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для закупаемого товара «Навесное оборудование для спецтехники: Тип навесного оборудования: Распределитель сыпучих противогололедных материалов» по данной закупочной процедуре Заказчиком установлена позиция КТРУ 28.22.20.000-00000005 «Навесное оборудование для спецтехники».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обосновании своих доводом представитель Заявителя пояснил, что КТРУ содержит позицию 29.20.23.110-00000002 «Прицеп», отвечающую значениям объекта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согласился с данным доводом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на основании вышеизложенного, Комиссия Управления приходит к выводу о нарушении Заказчиком положений п.5 ч.1 ст.42, п.1 ч.1 ст.33, ч.6 ст.23 Закона о контрактной системе при формировании описания объекта закупки,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162" w:right="544" w:bottom="1162" w:left="108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ООО «Ленкомтех» на действия МБУ по содержанию и ремонту дорог местного значения и благоустройству городского округа «Дорожное хозяйство и благоустройство» 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нарушение п.5 ч.1 ст.42, п.1 ч.1 ст.33, ч.6 ст.23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479" w:right="546" w:bottom="281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870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26.pt;width:145.70000000000002pt;height:19.900000000000002pt;z-index:-125829370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9570" distB="0" distL="0" distR="1786255" simplePos="0" relativeHeight="125829385" behindDoc="0" locked="0" layoutInCell="1" allowOverlap="1">
            <wp:simplePos x="0" y="0"/>
            <wp:positionH relativeFrom="page">
              <wp:posOffset>3165475</wp:posOffset>
            </wp:positionH>
            <wp:positionV relativeFrom="paragraph">
              <wp:posOffset>369570</wp:posOffset>
            </wp:positionV>
            <wp:extent cx="389890" cy="57277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3659505</wp:posOffset>
                </wp:positionH>
                <wp:positionV relativeFrom="paragraph">
                  <wp:posOffset>805180</wp:posOffset>
                </wp:positionV>
                <wp:extent cx="1280160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8.15000000000003pt;margin-top:63.399999999999999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3616325</wp:posOffset>
                </wp:positionH>
                <wp:positionV relativeFrom="paragraph">
                  <wp:posOffset>494665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4.75pt;margin-top:38.95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870" distL="0" distR="0" simplePos="0" relativeHeight="125829386" behindDoc="0" locked="0" layoutInCell="1" allowOverlap="1">
                <wp:simplePos x="0" y="0"/>
                <wp:positionH relativeFrom="page">
                  <wp:posOffset>6298565</wp:posOffset>
                </wp:positionH>
                <wp:positionV relativeFrom="paragraph">
                  <wp:posOffset>330200</wp:posOffset>
                </wp:positionV>
                <wp:extent cx="88392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39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95.94999999999999pt;margin-top:26.pt;width:69.600000000000009pt;height:19.900000000000002pt;z-index:-125829367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E7E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0084Е434Е51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52Е57С03201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780ВА4А68226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7E7E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79" w:right="546" w:bottom="281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356870" distL="0" distR="0" simplePos="0" relativeHeight="12582938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76200</wp:posOffset>
                </wp:positionV>
                <wp:extent cx="134112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7.950000000000003pt;margin-top:6.pt;width:105.60000000000001pt;height:19.900000000000002pt;z-index:-125829365;mso-wrap-distance-left:0;mso-wrap-distance-top: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5570" distB="0" distL="0" distR="1786255" simplePos="0" relativeHeight="125829390" behindDoc="0" locked="0" layoutInCell="1" allowOverlap="1">
            <wp:simplePos x="0" y="0"/>
            <wp:positionH relativeFrom="page">
              <wp:posOffset>3165475</wp:posOffset>
            </wp:positionH>
            <wp:positionV relativeFrom="paragraph">
              <wp:posOffset>115570</wp:posOffset>
            </wp:positionV>
            <wp:extent cx="389890" cy="572770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3659505</wp:posOffset>
                </wp:positionH>
                <wp:positionV relativeFrom="paragraph">
                  <wp:posOffset>551180</wp:posOffset>
                </wp:positionV>
                <wp:extent cx="1283335" cy="1035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8.15000000000003pt;margin-top:43.399999999999999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3616325</wp:posOffset>
                </wp:positionH>
                <wp:positionV relativeFrom="paragraph">
                  <wp:posOffset>240665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4.75pt;margin-top:18.94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356870" distL="0" distR="0" simplePos="0" relativeHeight="125829391" behindDoc="0" locked="0" layoutInCell="1" allowOverlap="1">
                <wp:simplePos x="0" y="0"/>
                <wp:positionH relativeFrom="page">
                  <wp:posOffset>5893435</wp:posOffset>
                </wp:positionH>
                <wp:positionV relativeFrom="paragraph">
                  <wp:posOffset>76200</wp:posOffset>
                </wp:positionV>
                <wp:extent cx="1316990" cy="2527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69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64.05000000000001pt;margin-top:6.pt;width:103.7pt;height:19.900000000000002pt;z-index:-125829362;mso-wrap-distance-left:0;mso-wrap-distance-top: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E7E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7E7E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1000"/>
        <w:jc w:val="left"/>
      </w:pPr>
      <w:r>
        <w:drawing>
          <wp:anchor distT="0" distB="0" distL="114300" distR="1900555" simplePos="0" relativeHeight="125829393" behindDoc="0" locked="0" layoutInCell="1" allowOverlap="1">
            <wp:simplePos x="0" y="0"/>
            <wp:positionH relativeFrom="page">
              <wp:posOffset>3165475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3659505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88.15000000000003pt;margin-top:36.300000000000004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3616325</wp:posOffset>
                </wp:positionH>
                <wp:positionV relativeFrom="paragraph">
                  <wp:posOffset>150495</wp:posOffset>
                </wp:positionV>
                <wp:extent cx="1722120" cy="2559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84.75pt;margin-top:11.85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E7E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00803Е81769СЕ8688001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Е612СЗС6В74577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7E7E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79" w:right="546" w:bottom="147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2024-45780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804.5pt;width:57.100000000000001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2024-45780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2024-45780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5pt;margin-top:794.70000000000005pt;width:56.899999999999999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2024-45780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pt;margin-top:37.5pt;width:5.2999999999999998pt;height:8.1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25pt;margin-top:37.5pt;width:5.04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545454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9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45454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Relationship Id="rId16" Type="http://schemas.openxmlformats.org/officeDocument/2006/relationships/image" Target="media/image4.jpeg"/><Relationship Id="rId17" Type="http://schemas.openxmlformats.org/officeDocument/2006/relationships/image" Target="media/image4.jpeg" TargetMode="External"/><Relationship Id="rId18" Type="http://schemas.openxmlformats.org/officeDocument/2006/relationships/image" Target="media/image5.jpeg"/><Relationship Id="rId19" Type="http://schemas.openxmlformats.org/officeDocument/2006/relationships/image" Target="media/image5.jpeg" TargetMode="External"/></Relationships>
</file>