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40576/24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ГБПОУ «ПК им. П.А. Овчинникова»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4одоVО^.рк13@та^1.^и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074" w:bottom="631" w:left="1269" w:header="0" w:footer="3" w:gutter="0"/>
          <w:cols w:num="2" w:space="720" w:equalWidth="0">
            <w:col w:w="3835" w:space="1301"/>
            <w:col w:w="4421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1" w:right="0" w:bottom="9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077/06/106-13281/2024 о нарушении</w:t>
        <w:br/>
        <w:t>законодательства о контрактной системе</w:t>
        <w:br/>
        <w:t>27.09.2024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представителя ГБПОУ «ПК им. П.А. Овчинникова»: Тресковой А.А. (дов.№б/н от 24.09.2024),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слушателя: А.В. Ильянковой,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Гордеев Д.А., о времени и порядке заседания Комиссии Управления уведомленных надлежащим образом посредством размещения сведений в Единой информационной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Гордеев Д.А. (далее — Заявитель) на действия ГБПОУ «ПК им. П.А. Овчинникова» (далее — Заказчик) при проведении электронного аукциона на право заключения государственного контракта на оказание услуг по очистке крыш от снега, наледи и сосулек для нужд ГБПОУ «ПК им. П.А.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1111111111111111111III1111III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tabs>
          <w:tab w:pos="744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Овчинникова» (страховочный) (Закупка №</w:t>
        <w:tab/>
        <w:t>0373200105824000021)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 и сведения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закупочной процедуры в соответствии с п.14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1" w:right="533" w:bottom="922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п.14 Приложения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 о 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содержать, в том числе, информацию о начальной (максимальной) цене контракта (цена отдельных этапов исполнения контракта, если проектом контракта предусмотрены такие этапы).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объектом конкурентной процедуры является оказание услуг по очистке крыш от снега, наледи и сосулек для нужд ГБПОУ ПК им. П. А. Овчинникова (страховочный)к, при этом начальная (максимальная) цена контракта составляет 1 993 005,42 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п.1 ч.1 ст.33 Закона о контрактной системе заказчиком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2024-45857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в том числе указано следующее: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  <w:tab w:pos="21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«2.1 Исполнитель оказывает услуги по: очистке крыш (в том числе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свесов, карнизов, желобов, воронок водосточных труб и внутренних водостоков), а также козырьков, входных групп и других выступающих элементов фасада (далее - выступающих элементов фасада) от снега, наледи и сосулек; (далее - услуги) в соответствии с Приложением 1 «Перечень объектов закупки» к настоящему Техническому заданию, с требованиями действующих нормативных правовых и нормативных технических актов, указанных в разделе 7 «Перечень нормативных технических и нормативных правовых актов» настоящего Технического задания»;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  <w:tab w:pos="21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«3.5 Очистка крыши от снега, наледи и сосулек включает в себя: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 w:line="254" w:lineRule="auto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3.5.1 Установку и снятие защитных лотков на водоприемные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воронки водосточных труб 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внутренних водостоков.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 w:line="254" w:lineRule="auto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3.5.2 Изготовление, установку и снятие на крыше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приспособлений и устройств, позволяющих повысить безопасность оказания услуг (при необходимости).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 w:line="254" w:lineRule="auto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3.5.3 Ручную очистку крыши от снега, наледи (по всей площади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крыши): очищать крышу от снега следует со всех ее скатов, начиная от карнизов к коньку равномерно, не допуская перегрузки от снега отдельных участков. Для предохранения кровельного покрытия от повреждений снег убирается с крыши не полностью, а оставляется слой толщиной не менее 5 см. Также с крыши не снимается и тонкий слой льда, за исключением свесов, где полная очистка необходима для предупреждения образования наледей и сосулек.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 w:line="254" w:lineRule="auto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3.5.4 Очистку крыши от снега и наледи (по периметру на 1,5 м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края). Частичная уборка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производится только на плоских крышах и зданиях с прочным покрытием.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 w:line="254" w:lineRule="auto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3.5.5 Очистку крыш от сосулек.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 w:line="254" w:lineRule="auto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3.5.6 Очистку от снега, наледи и сосулек карнизов, желобов,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воронок водосточных труб и внутренних водостоков, а также выступающих элементов фасада».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62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ч.5 ст.31 Закона о контрактной системе информация об установленных требованиях в соответствии с частями 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2024-45857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документация о закупке).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извещении об осуществлении дополнительные требования к участникам закупки в соответствии с ч.2 ст.31 Закона о контрактной системе не устанавливались Заказчиком.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объектом закупки является оказание услуг по очистке крыши от снега, наледи и сосулек, при этом такой вид деятельности не относится к работам по текущему обслуживанию здания, сооружения, ввиду чего дополнительные требования к участникам закупки в соответствии с п.14 Приложения не устанавливались Заказчиком.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считает необходимым отметить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ст.55.24 Градостроительного кодекса Российской Федерации техническое обслуживание зданий, сооружений, текущий ремонт зданий, 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 и в соответствии с исполнительной документацией.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ст.2 Федерального закона от 30.12.2009 №384-ФЗ «Технический регламент о безопасности зданий и сооружений» (далее — Закон №384-ФЗ) установлено, что здание - это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П.24 ст.2 Закон №384-ФЗ строительная конструкция - это часть здания или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2024-45857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сооружения, выполняющая определенные несущие, ограждающие и (или) эстетические функции.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выходу, кровля здания (крыша здания) является строительной конструкций здания.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 Комиссией Управления установлено, что Свод Правил «СП 255.1325800.2016. Свод правил. Здания и сооружения. Правила эксплуатации. Основные положения» (далее - СП 255.1325800.2016) устанавливает общие эксплуатационные требования к зданиям и сооружениям в условиях нормальной эксплуатации, при этом, п.3.11 СП 255.1325800.2016 определено,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текущее обслуживание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это поддержание надлежащего технического состояния зданий (сооружений) в части параметров устойчивости, надежности, а также исправности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п.9.2 СП 255.1325800.2016 определено,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 работ по текущему обслуживанию входят: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исправление незначительных неисправностей, выявленных в ходе осмотров;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регламентных работ по регулировке и наладке систем инженерно-технического обеспечения, в том числе при подготовке к сезонной эксплуатации;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работ по подготовке здания (сооружения) к сезонной эксплуатации;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4" w:val="left"/>
          <w:tab w:pos="2131" w:val="left"/>
          <w:tab w:pos="313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санитарное</w:t>
        <w:tab/>
        <w:t>содержание помещений здания (сооружения) 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прилегающей территории;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4" w:val="left"/>
          <w:tab w:pos="2111" w:val="left"/>
        </w:tabs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4" w:val="left"/>
          <w:tab w:pos="2111" w:val="left"/>
          <w:tab w:pos="31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обеспечение</w:t>
        <w:tab/>
        <w:t>работоспособности систем (станций) мониторинга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 услуг (работ) по текущему обслуживанию (техническому обслуживанию) здания уборка снега выделена в отдельную категорию.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п.11.3 СП 255.1325800.2016 определено, что для предохранения строительных конструкций и оснований зданий (сооружений) от воздействия атмосферных осадков и грунтовых вод следует в том числе обеспечивать своевременную очистку и удаления наледей и сосулек с карнизов и уборку, при необходимости, снега с кровли, организовывать уборку снега от стен здания (сооружения) на расстоянии не менее 2 м при наступлении оттепелей.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76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объектом закупки является оказание услуг по очистке крыш от снега, наледи и сосулек, которые относятся к работам по текущему обслуживанию здания, в соответствии с положениями п.9.2 СП 255.1325800.2016,</w:t>
        <w:tab/>
        <w:t>п.11.3 СП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8" w:bottom="620" w:left="1104" w:header="0" w:footer="19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255.1325800.2016, а также, согласно п.9.1 указанного свода правил, текущее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2024-45857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обслуживание здания включает в себя подготовку здания (сооружения), его элементов и систем к сезонной эксплуатации, что является одной из задач технического обслуживания здания, следовательно, Заказчику надлежало установить дополнительные требования к участникам закупки в соответствии с п.14 Приложения к постановлению №2571, применяемым при проведении закупки, объектом которой являются работы, услуги по техническому обслуживанию зданий, сооружений.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Управления приходит к выводу, что объект закупочной процедуры относится к п.14 Приложения, при этом начальная (максимальная) цена контракта, на заключение которого проводится закупка, превышает 1 млн. руб., ввиду чего Заказчику надлежало установить дополнительные требования к участникам закупки в соответствии с п.14 Приложения.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98" w:val="left"/>
        </w:tabs>
        <w:bidi w:val="0"/>
        <w:spacing w:before="0" w:after="0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ч.4, 5 ст.31, п.12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</w:t>
        <w:tab/>
        <w:t>ст.7.30 Кодекса Российской Федерации об административных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Гордеев Д.А. на действия ГБПОУ «ПК им. П.А. Овчинникова» необоснованной.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ч.4, 5 ст.31, п.12 ч.1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2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59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950000000000003pt;margin-top:10.pt;width:149.30000000000001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637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166370</wp:posOffset>
            </wp:positionV>
            <wp:extent cx="389890" cy="57277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601980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1.15000000000003pt;margin-top:47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22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127000</wp:posOffset>
                </wp:positionV>
                <wp:extent cx="880745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99.05000000000001pt;margin-top:10.pt;width:69.350000000000009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0084Е434Е5152Е57С032Э1780ВА4А68226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1.10000000000002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2Е366ЕЭЗОЕЕ902О8968ЕА4В2С7Э60465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2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55000000000001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А.А, Кутейников</w:t>
      </w: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2424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10150475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9.2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10150475</wp:posOffset>
              </wp:positionV>
              <wp:extent cx="72517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9.25pt;width:57.100000000000001pt;height:7.90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44999999999999pt;margin-top:37.5pt;width:4.5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35000000000002pt;margin-top:37.5pt;width:4.5499999999999998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44999999999999pt;margin-top:37.5pt;width:4.54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180"/>
      <w:ind w:firstLine="3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