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80" w:line="240" w:lineRule="auto"/>
        <w:ind w:left="0" w:right="0" w:firstLine="0"/>
        <w:jc w:val="center"/>
        <w:rPr>
          <w:sz w:val="134"/>
          <w:szCs w:val="134"/>
        </w:rPr>
      </w:pPr>
      <w:r>
        <w:rPr>
          <w:color w:val="476099"/>
          <w:spacing w:val="0"/>
          <w:w w:val="100"/>
          <w:position w:val="0"/>
          <w:sz w:val="134"/>
          <w:szCs w:val="134"/>
          <w:u w:val="single"/>
          <w:shd w:val="clear" w:color="auto" w:fill="auto"/>
          <w:lang w:val="ru-RU" w:eastAsia="ru-RU" w:bidi="ru-RU"/>
        </w:rPr>
        <w:t>е</w:t>
      </w:r>
    </w:p>
    <w:p>
      <w:pPr>
        <w:pStyle w:val="Style8"/>
        <w:keepNext w:val="0"/>
        <w:keepLines w:val="0"/>
        <w:widowControl w:val="0"/>
        <w:shd w:val="clear" w:color="auto" w:fill="auto"/>
        <w:bidi w:val="0"/>
        <w:spacing w:before="0" w:after="120"/>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11"/>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11"/>
        <w:keepNext w:val="0"/>
        <w:keepLines w:val="0"/>
        <w:widowControl w:val="0"/>
        <w:shd w:val="clear" w:color="auto" w:fill="auto"/>
        <w:bidi w:val="0"/>
        <w:spacing w:before="0" w:after="200"/>
        <w:ind w:left="0" w:right="0" w:firstLine="0"/>
        <w:jc w:val="center"/>
      </w:pPr>
      <w:r>
        <w:rPr>
          <w:spacing w:val="0"/>
          <w:w w:val="100"/>
          <w:position w:val="0"/>
          <w:shd w:val="clear" w:color="auto" w:fill="auto"/>
          <w:lang w:val="ru-RU" w:eastAsia="ru-RU" w:bidi="ru-RU"/>
        </w:rPr>
        <w:t>Федеральной антимонопольной службы</w:t>
        <w:br/>
        <w:t>по Ростовской области</w:t>
      </w:r>
    </w:p>
    <w:p>
      <w:pPr>
        <w:pStyle w:val="Style8"/>
        <w:keepNext w:val="0"/>
        <w:keepLines w:val="0"/>
        <w:widowControl w:val="0"/>
        <w:shd w:val="clear" w:color="auto" w:fill="auto"/>
        <w:bidi w:val="0"/>
        <w:spacing w:before="0" w:after="0" w:line="305" w:lineRule="auto"/>
        <w:ind w:left="0" w:right="0" w:firstLine="0"/>
        <w:jc w:val="center"/>
      </w:pPr>
      <w:r>
        <w:rPr>
          <w:spacing w:val="0"/>
          <w:w w:val="100"/>
          <w:position w:val="0"/>
          <w:shd w:val="clear" w:color="auto" w:fill="auto"/>
          <w:lang w:val="ru-RU" w:eastAsia="ru-RU" w:bidi="ru-RU"/>
        </w:rPr>
        <w:t>пр. Ворошиловский, 2/2, офис 403</w:t>
      </w:r>
    </w:p>
    <w:p>
      <w:pPr>
        <w:pStyle w:val="Style8"/>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г. Ростов-на-Дону, 344006</w:t>
      </w:r>
    </w:p>
    <w:p>
      <w:pPr>
        <w:pStyle w:val="Style8"/>
        <w:keepNext w:val="0"/>
        <w:keepLines w:val="0"/>
        <w:widowControl w:val="0"/>
        <w:shd w:val="clear" w:color="auto" w:fill="auto"/>
        <w:bidi w:val="0"/>
        <w:spacing w:before="0" w:after="0" w:line="240" w:lineRule="auto"/>
        <w:ind w:left="0" w:right="0" w:firstLine="580"/>
        <w:jc w:val="left"/>
      </w:pPr>
      <w:r>
        <w:rPr>
          <w:spacing w:val="0"/>
          <w:w w:val="100"/>
          <w:position w:val="0"/>
          <w:shd w:val="clear" w:color="auto" w:fill="auto"/>
          <w:lang w:val="ru-RU" w:eastAsia="ru-RU" w:bidi="ru-RU"/>
        </w:rPr>
        <w:t>тел. (863) 263-31-04, факс (863) 240-99-59</w:t>
      </w:r>
    </w:p>
    <w:p>
      <w:pPr>
        <w:pStyle w:val="Style8"/>
        <w:keepNext w:val="0"/>
        <w:keepLines w:val="0"/>
        <w:widowControl w:val="0"/>
        <w:shd w:val="clear" w:color="auto" w:fill="auto"/>
        <w:bidi w:val="0"/>
        <w:spacing w:before="0" w:after="0" w:line="305" w:lineRule="auto"/>
        <w:ind w:left="0" w:right="0" w:firstLine="0"/>
        <w:jc w:val="center"/>
      </w:pPr>
      <w:r>
        <w:rPr>
          <w:spacing w:val="0"/>
          <w:w w:val="100"/>
          <w:position w:val="0"/>
          <w:shd w:val="clear" w:color="auto" w:fill="auto"/>
          <w:lang w:val="ru-RU" w:eastAsia="ru-RU" w:bidi="ru-RU"/>
        </w:rPr>
        <w:t>е-тай: (о61@йя.§оу.ги</w:t>
      </w:r>
    </w:p>
    <w:p>
      <w:pPr>
        <w:pStyle w:val="Style2"/>
        <w:keepNext w:val="0"/>
        <w:keepLines w:val="0"/>
        <w:widowControl w:val="0"/>
        <w:shd w:val="clear" w:color="auto" w:fill="auto"/>
        <w:tabs>
          <w:tab w:pos="1838" w:val="left"/>
        </w:tabs>
        <w:bidi w:val="0"/>
        <w:spacing w:before="0" w:after="320" w:line="240" w:lineRule="auto"/>
        <w:ind w:left="0" w:right="0" w:firstLine="0"/>
        <w:jc w:val="center"/>
        <w:rPr>
          <w:sz w:val="30"/>
          <w:szCs w:val="30"/>
        </w:rPr>
      </w:pPr>
      <w:r>
        <w:rPr>
          <w:color w:val="000000"/>
          <w:spacing w:val="0"/>
          <w:w w:val="100"/>
          <w:position w:val="0"/>
          <w:sz w:val="30"/>
          <w:szCs w:val="30"/>
          <w:u w:val="single"/>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2,10,2024</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 xml:space="preserve">№ </w:t>
      </w:r>
      <w:r>
        <w:rPr>
          <w:color w:val="000000"/>
          <w:spacing w:val="0"/>
          <w:w w:val="100"/>
          <w:position w:val="0"/>
          <w:sz w:val="30"/>
          <w:szCs w:val="30"/>
          <w:u w:val="single"/>
          <w:shd w:val="clear" w:color="auto" w:fill="auto"/>
          <w:lang w:val="ru-RU" w:eastAsia="ru-RU" w:bidi="ru-RU"/>
        </w:rPr>
        <w:t>СБ/17036/2</w:t>
      </w:r>
      <w:r>
        <w:rPr>
          <w:color w:val="000000"/>
          <w:spacing w:val="0"/>
          <w:w w:val="100"/>
          <w:position w:val="0"/>
          <w:sz w:val="30"/>
          <w:szCs w:val="30"/>
          <w:shd w:val="clear" w:color="auto" w:fill="auto"/>
          <w:lang w:val="ru-RU" w:eastAsia="ru-RU" w:bidi="ru-RU"/>
        </w:rPr>
        <w:t>4</w:t>
      </w:r>
    </w:p>
    <w:p>
      <w:pPr>
        <w:pStyle w:val="Style11"/>
        <w:keepNext w:val="0"/>
        <w:keepLines w:val="0"/>
        <w:widowControl w:val="0"/>
        <w:shd w:val="clear" w:color="auto" w:fill="auto"/>
        <w:bidi w:val="0"/>
        <w:spacing w:before="0" w:after="0" w:line="271"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ООО «Брокер Групп»</w:t>
      </w:r>
    </w:p>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(далее — Заявитель)</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614042, Пермский край, г. Пермь,</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ул. Иензенская, д. 57, кв. 2</w:t>
      </w:r>
    </w:p>
    <w:p>
      <w:pPr>
        <w:pStyle w:val="Style16"/>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ЕтаП: ооо.1епдег.Ьгокег77@дтаП.сот</w:t>
      </w:r>
    </w:p>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ГБПОУ РО «Тарасовский многопрофильный техникум» (далее — Заказчик)</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347510, Ростовская обл, Орловский р-н,</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Орловский п, ул. Пионервская, д. 75</w:t>
      </w:r>
    </w:p>
    <w:p>
      <w:pPr>
        <w:pStyle w:val="Style16"/>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ЕтаП: про_87@таП.ш</w:t>
      </w:r>
    </w:p>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ООО «РТС-тендер»</w:t>
      </w:r>
    </w:p>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(далее — Оператор электронной площадки)</w:t>
      </w:r>
    </w:p>
    <w:p>
      <w:pPr>
        <w:pStyle w:val="Style16"/>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63" w:right="671" w:bottom="1231" w:left="1140" w:header="0" w:footer="3" w:gutter="0"/>
          <w:pgNumType w:start="1"/>
          <w:cols w:num="2" w:space="720" w:equalWidth="0">
            <w:col w:w="4315" w:space="950"/>
            <w:col w:w="4824"/>
          </w:cols>
          <w:noEndnote/>
          <w:titlePg/>
          <w:rtlGutter w:val="0"/>
          <w:docGrid w:linePitch="360"/>
        </w:sectPr>
      </w:pPr>
      <w:r>
        <w:rPr>
          <w:color w:val="000000"/>
          <w:spacing w:val="0"/>
          <w:w w:val="100"/>
          <w:position w:val="0"/>
          <w:sz w:val="24"/>
          <w:szCs w:val="24"/>
          <w:shd w:val="clear" w:color="auto" w:fill="auto"/>
          <w:lang w:val="ru-RU" w:eastAsia="ru-RU" w:bidi="ru-RU"/>
        </w:rPr>
        <w:t>ЕтаП: ко@1Д8-1епдег.ш</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 w:after="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6" w:right="0" w:bottom="1188" w:left="0" w:header="0" w:footer="3" w:gutter="0"/>
          <w:cols w:space="720"/>
          <w:noEndnote/>
          <w:rtlGutter w:val="0"/>
          <w:docGrid w:linePitch="360"/>
        </w:sectPr>
      </w:pPr>
    </w:p>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РЕШЕНИЕ</w:t>
      </w:r>
    </w:p>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по результатам рассмотрения дела</w:t>
        <w:br/>
        <w:t>№061/06/42-3492/2024</w:t>
      </w:r>
    </w:p>
    <w:p>
      <w:pPr>
        <w:pStyle w:val="Style16"/>
        <w:keepNext w:val="0"/>
        <w:keepLines w:val="0"/>
        <w:widowControl w:val="0"/>
        <w:shd w:val="clear" w:color="auto" w:fill="auto"/>
        <w:tabs>
          <w:tab w:pos="8333" w:val="left"/>
        </w:tabs>
        <w:bidi w:val="0"/>
        <w:spacing w:before="0" w:after="220" w:line="240" w:lineRule="auto"/>
        <w:ind w:left="0" w:right="0" w:firstLine="0"/>
        <w:jc w:val="both"/>
      </w:pPr>
      <w:r>
        <w:rPr>
          <w:color w:val="000000"/>
          <w:spacing w:val="0"/>
          <w:w w:val="100"/>
          <w:position w:val="0"/>
          <w:sz w:val="24"/>
          <w:szCs w:val="24"/>
          <w:shd w:val="clear" w:color="auto" w:fill="auto"/>
          <w:lang w:val="ru-RU" w:eastAsia="ru-RU" w:bidi="ru-RU"/>
        </w:rPr>
        <w:t>27.09.2024</w:t>
        <w:tab/>
        <w:t>г. Ростов-на-Дону</w:t>
      </w:r>
    </w:p>
    <w:p>
      <w:pPr>
        <w:pStyle w:val="Style16"/>
        <w:keepNext w:val="0"/>
        <w:keepLines w:val="0"/>
        <w:widowControl w:val="0"/>
        <w:shd w:val="clear" w:color="auto" w:fill="auto"/>
        <w:bidi w:val="0"/>
        <w:spacing w:before="0" w:after="220" w:line="240" w:lineRule="auto"/>
        <w:ind w:left="0" w:right="0" w:firstLine="76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6"/>
        <w:keepNext w:val="0"/>
        <w:keepLines w:val="0"/>
        <w:widowControl w:val="0"/>
        <w:shd w:val="clear" w:color="auto" w:fill="auto"/>
        <w:tabs>
          <w:tab w:pos="885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Председатель Комиссии:</w:t>
        <w:tab/>
        <w:t>С.В. Батурин,</w:t>
      </w:r>
    </w:p>
    <w:p>
      <w:pPr>
        <w:pStyle w:val="Style16"/>
        <w:keepNext w:val="0"/>
        <w:keepLines w:val="0"/>
        <w:widowControl w:val="0"/>
        <w:shd w:val="clear" w:color="auto" w:fill="auto"/>
        <w:tabs>
          <w:tab w:pos="857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Члены Комиссии:</w:t>
        <w:tab/>
        <w:t>В.Д. Кириленко,</w:t>
      </w:r>
    </w:p>
    <w:p>
      <w:pPr>
        <w:pStyle w:val="Style16"/>
        <w:keepNext w:val="0"/>
        <w:keepLines w:val="0"/>
        <w:widowControl w:val="0"/>
        <w:shd w:val="clear" w:color="auto" w:fill="auto"/>
        <w:bidi w:val="0"/>
        <w:spacing w:before="0" w:after="220" w:line="240" w:lineRule="auto"/>
        <w:ind w:left="0" w:right="0" w:firstLine="0"/>
        <w:jc w:val="right"/>
      </w:pPr>
      <w:r>
        <w:rPr>
          <w:color w:val="000000"/>
          <w:spacing w:val="0"/>
          <w:w w:val="100"/>
          <w:position w:val="0"/>
          <w:sz w:val="24"/>
          <w:szCs w:val="24"/>
          <w:shd w:val="clear" w:color="auto" w:fill="auto"/>
          <w:lang w:val="ru-RU" w:eastAsia="ru-RU" w:bidi="ru-RU"/>
        </w:rPr>
        <w:t>В.В. Лукьянова,</w:t>
      </w:r>
    </w:p>
    <w:p>
      <w:pPr>
        <w:pStyle w:val="Style16"/>
        <w:keepNext w:val="0"/>
        <w:keepLines w:val="0"/>
        <w:widowControl w:val="0"/>
        <w:shd w:val="clear" w:color="auto" w:fill="auto"/>
        <w:bidi w:val="0"/>
        <w:spacing w:before="0" w:after="220" w:line="240" w:lineRule="auto"/>
        <w:ind w:left="0" w:right="0" w:firstLine="760"/>
        <w:jc w:val="both"/>
      </w:pPr>
      <w:r>
        <w:rPr>
          <w:color w:val="000000"/>
          <w:spacing w:val="0"/>
          <w:w w:val="100"/>
          <w:position w:val="0"/>
          <w:sz w:val="24"/>
          <w:szCs w:val="24"/>
          <w:shd w:val="clear" w:color="auto" w:fill="auto"/>
          <w:lang w:val="ru-RU" w:eastAsia="ru-RU" w:bidi="ru-RU"/>
        </w:rPr>
        <w:t>рассмотрев дело №061/06/42-3492/2024 по жалобе Заявителя на действия Заказчика при проведении электронного аукциона №0358200045424000021 «Благоустройство территории автотрактодрома ГБПОУ РО "ТМПТ" по адресу: 346052, Ростовская область, Тарасовский район, х. Липовка, ул. Пролетарская, 2 "б"» (далее — аукцион, закупка), выразившиеся в нарушении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в отсутствие сторон, уведомленных надлежащим образом (ходатайств не поступало),</w:t>
      </w:r>
    </w:p>
    <w:p>
      <w:pPr>
        <w:pStyle w:val="Style16"/>
        <w:keepNext w:val="0"/>
        <w:keepLines w:val="0"/>
        <w:widowControl w:val="0"/>
        <w:shd w:val="clear" w:color="auto" w:fill="auto"/>
        <w:bidi w:val="0"/>
        <w:spacing w:before="0" w:after="220" w:line="240" w:lineRule="auto"/>
        <w:ind w:left="0" w:right="0" w:firstLine="0"/>
        <w:jc w:val="center"/>
      </w:pPr>
      <w:r>
        <w:rPr>
          <w:b/>
          <w:bCs/>
          <w:color w:val="000000"/>
          <w:spacing w:val="0"/>
          <w:w w:val="100"/>
          <w:position w:val="0"/>
          <w:sz w:val="24"/>
          <w:szCs w:val="24"/>
          <w:shd w:val="clear" w:color="auto" w:fill="auto"/>
          <w:lang w:val="ru-RU" w:eastAsia="ru-RU" w:bidi="ru-RU"/>
        </w:rPr>
        <w:t>УСТАНОВИЛА:</w:t>
      </w:r>
    </w:p>
    <w:p>
      <w:pPr>
        <w:pStyle w:val="Style16"/>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Ростовское УФАС России поступила жалоба Заявителя на действия Заказчика при формировании извещения о проведении аукциона.</w:t>
      </w:r>
    </w:p>
    <w:p>
      <w:pPr>
        <w:pStyle w:val="Style16"/>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Заказчик представил пояснения по доводам жалобы.</w:t>
      </w:r>
    </w:p>
    <w:p>
      <w:pPr>
        <w:pStyle w:val="Style16"/>
        <w:keepNext w:val="0"/>
        <w:keepLines w:val="0"/>
        <w:widowControl w:val="0"/>
        <w:shd w:val="clear" w:color="auto" w:fill="auto"/>
        <w:bidi w:val="0"/>
        <w:spacing w:before="0" w:after="50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ч.ч.1,3 ст.99 Закона, в ходе рассмотрения дела установлено следующее.</w:t>
      </w:r>
    </w:p>
    <w:p>
      <w:pPr>
        <w:pStyle w:val="Style2"/>
        <w:keepNext w:val="0"/>
        <w:keepLines w:val="0"/>
        <w:widowControl w:val="0"/>
        <w:shd w:val="clear" w:color="auto" w:fill="auto"/>
        <w:bidi w:val="0"/>
        <w:spacing w:before="0" w:after="220" w:line="240" w:lineRule="auto"/>
        <w:ind w:left="0" w:right="0" w:firstLine="0"/>
        <w:jc w:val="left"/>
        <w:rPr>
          <w:sz w:val="32"/>
          <w:szCs w:val="32"/>
        </w:rPr>
      </w:pPr>
      <w:r>
        <w:rPr>
          <w:rFonts w:ascii="Arial" w:eastAsia="Arial" w:hAnsi="Arial" w:cs="Arial"/>
          <w:color w:val="000000"/>
          <w:spacing w:val="0"/>
          <w:w w:val="100"/>
          <w:position w:val="0"/>
          <w:sz w:val="32"/>
          <w:szCs w:val="32"/>
          <w:shd w:val="clear" w:color="auto" w:fill="auto"/>
          <w:lang w:val="ru-RU" w:eastAsia="ru-RU" w:bidi="ru-RU"/>
        </w:rPr>
        <w:t>111111111111111111111111</w:t>
      </w:r>
    </w:p>
    <w:p>
      <w:pPr>
        <w:pStyle w:val="Style16"/>
        <w:keepNext w:val="0"/>
        <w:keepLines w:val="0"/>
        <w:widowControl w:val="0"/>
        <w:shd w:val="clear" w:color="auto" w:fill="auto"/>
        <w:bidi w:val="0"/>
        <w:spacing w:before="0" w:after="0" w:line="230" w:lineRule="auto"/>
        <w:ind w:left="0" w:right="0" w:firstLine="760"/>
        <w:jc w:val="both"/>
      </w:pPr>
      <w:r>
        <w:rPr>
          <w:color w:val="000000"/>
          <w:spacing w:val="0"/>
          <w:w w:val="100"/>
          <w:position w:val="0"/>
          <w:sz w:val="24"/>
          <w:szCs w:val="24"/>
          <w:shd w:val="clear" w:color="auto" w:fill="auto"/>
          <w:lang w:val="ru-RU" w:eastAsia="ru-RU" w:bidi="ru-RU"/>
        </w:rPr>
        <w:t xml:space="preserve">Заказчиком в Единой информационной системе (ЕИС) на официальном сайте </w:t>
      </w:r>
      <w:r>
        <w:rPr>
          <w:smallCaps/>
          <w:color w:val="000000"/>
          <w:spacing w:val="0"/>
          <w:w w:val="100"/>
          <w:position w:val="0"/>
          <w:sz w:val="17"/>
          <w:szCs w:val="17"/>
          <w:u w:val="single"/>
          <w:shd w:val="clear" w:color="auto" w:fill="auto"/>
          <w:lang w:val="ru-RU" w:eastAsia="ru-RU" w:bidi="ru-RU"/>
        </w:rPr>
        <w:t>\у\у\у.</w:t>
      </w:r>
      <w:r>
        <w:rPr>
          <w:color w:val="000000"/>
          <w:spacing w:val="0"/>
          <w:w w:val="100"/>
          <w:position w:val="0"/>
          <w:sz w:val="24"/>
          <w:szCs w:val="24"/>
          <w:u w:val="single"/>
          <w:shd w:val="clear" w:color="auto" w:fill="auto"/>
          <w:lang w:val="ru-RU" w:eastAsia="ru-RU" w:bidi="ru-RU"/>
        </w:rPr>
        <w:t xml:space="preserve"> хакиркрдру. ги</w:t>
      </w:r>
      <w:r>
        <w:rPr>
          <w:color w:val="000000"/>
          <w:spacing w:val="0"/>
          <w:w w:val="100"/>
          <w:position w:val="0"/>
          <w:sz w:val="24"/>
          <w:szCs w:val="24"/>
          <w:shd w:val="clear" w:color="auto" w:fill="auto"/>
          <w:lang w:val="ru-RU" w:eastAsia="ru-RU" w:bidi="ru-RU"/>
        </w:rPr>
        <w:t xml:space="preserve"> 16.09.2024 размещено извещение о проведении закупки, согласно которого:</w:t>
      </w:r>
    </w:p>
    <w:p>
      <w:pPr>
        <w:pStyle w:val="Style16"/>
        <w:keepNext w:val="0"/>
        <w:keepLines w:val="0"/>
        <w:widowControl w:val="0"/>
        <w:numPr>
          <w:ilvl w:val="0"/>
          <w:numId w:val="1"/>
        </w:numPr>
        <w:shd w:val="clear" w:color="auto" w:fill="auto"/>
        <w:tabs>
          <w:tab w:pos="962"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установлены дата и время окончания подачи заявок - 24.09.2024 14:00 (МСК);</w:t>
      </w:r>
    </w:p>
    <w:p>
      <w:pPr>
        <w:pStyle w:val="Style16"/>
        <w:keepNext w:val="0"/>
        <w:keepLines w:val="0"/>
        <w:widowControl w:val="0"/>
        <w:numPr>
          <w:ilvl w:val="0"/>
          <w:numId w:val="1"/>
        </w:numPr>
        <w:shd w:val="clear" w:color="auto" w:fill="auto"/>
        <w:tabs>
          <w:tab w:pos="962" w:val="left"/>
        </w:tabs>
        <w:bidi w:val="0"/>
        <w:spacing w:before="0" w:after="240" w:line="240" w:lineRule="auto"/>
        <w:ind w:left="0" w:right="0" w:firstLine="760"/>
        <w:jc w:val="both"/>
      </w:pPr>
      <w:r>
        <w:rPr>
          <w:color w:val="000000"/>
          <w:spacing w:val="0"/>
          <w:w w:val="100"/>
          <w:position w:val="0"/>
          <w:sz w:val="24"/>
          <w:szCs w:val="24"/>
          <w:shd w:val="clear" w:color="auto" w:fill="auto"/>
          <w:lang w:val="ru-RU" w:eastAsia="ru-RU" w:bidi="ru-RU"/>
        </w:rPr>
        <w:t>начальная (максимальная) цена контракта (НМЦК) составила 8 887 500,00 рублей.</w:t>
      </w:r>
    </w:p>
    <w:p>
      <w:pPr>
        <w:pStyle w:val="Style16"/>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1. Согласно доводу жалобы, требование Заказчика о том, что участник закупки должен быть членом саморегулируемой организации в области строительства, реконструкции, капитального ремонта объектов капитального строительства противоречит нормам действующего законодательства.</w:t>
      </w:r>
    </w:p>
    <w:p>
      <w:pPr>
        <w:pStyle w:val="Style16"/>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Пунктом 12 части 1 статьи 42 Закона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pPr>
        <w:pStyle w:val="Style16"/>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силу ч.6 ст.31 Закона заказчики не вправе устанавливать требования к участникам закупок в нарушение требований настоящего Федерального закона.</w:t>
      </w:r>
    </w:p>
    <w:p>
      <w:pPr>
        <w:pStyle w:val="Style16"/>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силу ч.1 ст.55.8 Градостроительного кодекса Российской Федерации (далее - ГрК РФ)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настоящим Кодексом.</w:t>
      </w:r>
    </w:p>
    <w:p>
      <w:pPr>
        <w:pStyle w:val="Style16"/>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 xml:space="preserve">Так, Заказчиком установлено следующее требование к участникам закупки в соответствии с п.1 ч.1 ст.31 Закона: </w:t>
      </w:r>
      <w:r>
        <w:rPr>
          <w:i/>
          <w:iCs/>
          <w:color w:val="000000"/>
          <w:spacing w:val="0"/>
          <w:w w:val="100"/>
          <w:position w:val="0"/>
          <w:sz w:val="24"/>
          <w:szCs w:val="24"/>
          <w:shd w:val="clear" w:color="auto" w:fill="auto"/>
          <w:lang w:val="ru-RU" w:eastAsia="ru-RU" w:bidi="ru-RU"/>
        </w:rPr>
        <w:t>«С учетом части 2 статьи 7.1 Федерального закона от 1 декабря 2007г. №315-ФЗ ”О саморегулируемых организациях" наличие сведений в едином реестре сведений о членах саморегулируемых организаций и их обязательствах в настоящее время является подтверждением членства в соответствующих саморегулируемых организациях. Комиссия Заказчика проверяет наличие сведений об участниках закупки в едином реестре сведений о членах саморегулируемых организаций».</w:t>
      </w:r>
    </w:p>
    <w:p>
      <w:pPr>
        <w:pStyle w:val="Style16"/>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При этом, Комиссия Ростовского УФАС России отмечает, что объектом закупки является благоустройство трактородрома, что не относится к видам работ, указанным в ст.55.8 ГрК РФ.</w:t>
      </w:r>
    </w:p>
    <w:p>
      <w:pPr>
        <w:pStyle w:val="Style16"/>
        <w:keepNext w:val="0"/>
        <w:keepLines w:val="0"/>
        <w:widowControl w:val="0"/>
        <w:shd w:val="clear" w:color="auto" w:fill="auto"/>
        <w:bidi w:val="0"/>
        <w:spacing w:before="0" w:after="240" w:line="240" w:lineRule="auto"/>
        <w:ind w:left="0" w:right="0" w:firstLine="760"/>
        <w:jc w:val="both"/>
      </w:pPr>
      <w:r>
        <w:rPr>
          <w:color w:val="000000"/>
          <w:spacing w:val="0"/>
          <w:w w:val="100"/>
          <w:position w:val="0"/>
          <w:sz w:val="24"/>
          <w:szCs w:val="24"/>
          <w:shd w:val="clear" w:color="auto" w:fill="auto"/>
          <w:lang w:val="ru-RU" w:eastAsia="ru-RU" w:bidi="ru-RU"/>
        </w:rPr>
        <w:t>Учитывая изложенное, Заказчиком нарушены положения ч.6 ст.31 Закона. Довод жалобы — обоснованный.</w:t>
      </w:r>
    </w:p>
    <w:p>
      <w:pPr>
        <w:pStyle w:val="Style16"/>
        <w:keepNext w:val="0"/>
        <w:keepLines w:val="0"/>
        <w:widowControl w:val="0"/>
        <w:shd w:val="clear" w:color="auto" w:fill="auto"/>
        <w:bidi w:val="0"/>
        <w:spacing w:before="0" w:after="240" w:line="240" w:lineRule="auto"/>
        <w:ind w:left="0" w:right="0" w:firstLine="760"/>
        <w:jc w:val="both"/>
      </w:pPr>
      <w:r>
        <w:rPr>
          <w:color w:val="000000"/>
          <w:spacing w:val="0"/>
          <w:w w:val="100"/>
          <w:position w:val="0"/>
          <w:sz w:val="24"/>
          <w:szCs w:val="24"/>
          <w:shd w:val="clear" w:color="auto" w:fill="auto"/>
          <w:lang w:val="ru-RU" w:eastAsia="ru-RU" w:bidi="ru-RU"/>
        </w:rPr>
        <w:t>2. Согласно доводу жалобы, Заказчиком в нарушение ч.6 ст.31 Закона установлены дополнительные требования к участникам закупки в соответствии с положениями п.11 Постановления Правительства РФ от 29.12.2021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 №2571).</w:t>
      </w:r>
    </w:p>
    <w:p>
      <w:pPr>
        <w:pStyle w:val="Style16"/>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силу п.12 ч.1 ст.42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pPr>
        <w:pStyle w:val="Style16"/>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Одним из требований к участникам закупки, предусмотренным ч.1 ст.31 Закона, является соответствие участника закупки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6"/>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Согласно ч.2 ст.31 Закона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w:t>
      </w:r>
    </w:p>
    <w:p>
      <w:pPr>
        <w:pStyle w:val="Style16"/>
        <w:keepNext w:val="0"/>
        <w:keepLines w:val="0"/>
        <w:widowControl w:val="0"/>
        <w:numPr>
          <w:ilvl w:val="0"/>
          <w:numId w:val="3"/>
        </w:numPr>
        <w:shd w:val="clear" w:color="auto" w:fill="auto"/>
        <w:tabs>
          <w:tab w:pos="1063"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финансовых ресурсов для исполнения контракта;</w:t>
      </w:r>
    </w:p>
    <w:p>
      <w:pPr>
        <w:pStyle w:val="Style16"/>
        <w:keepNext w:val="0"/>
        <w:keepLines w:val="0"/>
        <w:widowControl w:val="0"/>
        <w:numPr>
          <w:ilvl w:val="0"/>
          <w:numId w:val="3"/>
        </w:numPr>
        <w:shd w:val="clear" w:color="auto" w:fill="auto"/>
        <w:tabs>
          <w:tab w:pos="1057"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на праве собственности или ином законном основании оборудования и других материальных ресурсов для исполнения контракта;</w:t>
      </w:r>
    </w:p>
    <w:p>
      <w:pPr>
        <w:pStyle w:val="Style16"/>
        <w:keepNext w:val="0"/>
        <w:keepLines w:val="0"/>
        <w:widowControl w:val="0"/>
        <w:numPr>
          <w:ilvl w:val="0"/>
          <w:numId w:val="3"/>
        </w:numPr>
        <w:shd w:val="clear" w:color="auto" w:fill="auto"/>
        <w:tabs>
          <w:tab w:pos="1082"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опыта работы, связанного с предметом контракта, и деловой репутации;</w:t>
      </w:r>
    </w:p>
    <w:p>
      <w:pPr>
        <w:pStyle w:val="Style16"/>
        <w:keepNext w:val="0"/>
        <w:keepLines w:val="0"/>
        <w:widowControl w:val="0"/>
        <w:numPr>
          <w:ilvl w:val="0"/>
          <w:numId w:val="3"/>
        </w:numPr>
        <w:shd w:val="clear" w:color="auto" w:fill="auto"/>
        <w:tabs>
          <w:tab w:pos="1057"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необходимого количества специалистов и иных работников определенного уровня квалификации для исполнения контракта.</w:t>
      </w:r>
    </w:p>
    <w:p>
      <w:pPr>
        <w:pStyle w:val="Style16"/>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Частью 4 ст.31 Закона предусмотрено, что в случае установления Правительством Российской Федерации в соответствии с ч.ч.2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 При этом, силу ч.6 ст.31 Закона заказчики не вправе устанавливать требования к участникам закупок в нарушение требований настоящего Федерального закона.</w:t>
      </w:r>
    </w:p>
    <w:p>
      <w:pPr>
        <w:pStyle w:val="Style16"/>
        <w:keepNext w:val="0"/>
        <w:keepLines w:val="0"/>
        <w:widowControl w:val="0"/>
        <w:shd w:val="clear" w:color="auto" w:fill="auto"/>
        <w:bidi w:val="0"/>
        <w:spacing w:before="0" w:after="240" w:line="240" w:lineRule="auto"/>
        <w:ind w:left="0" w:right="0" w:firstLine="760"/>
        <w:jc w:val="both"/>
      </w:pPr>
      <w:r>
        <w:rPr>
          <w:color w:val="000000"/>
          <w:spacing w:val="0"/>
          <w:w w:val="100"/>
          <w:position w:val="0"/>
          <w:sz w:val="24"/>
          <w:szCs w:val="24"/>
          <w:shd w:val="clear" w:color="auto" w:fill="auto"/>
          <w:lang w:val="ru-RU" w:eastAsia="ru-RU" w:bidi="ru-RU"/>
        </w:rPr>
        <w:t>Заказчиком в извещении установлены требования к участникам закупки в соответствии с позицией 11 Постановления №2571, которая относится к капитальному ремонту линейного объекта, в свою очередь предметом закупки является благоустройство трактородрома, таким образом, Заказчику надлежало установить дополнительные требования в соответствии с позицией 9 Постановления №2572, установив дополнительные требования в соответствии с позицией 11 Постановления №2571, Заказчик действовал с нарушением ч.6 ст.31 Закона. Довод жалоба признан обоснованным.</w:t>
      </w:r>
    </w:p>
    <w:p>
      <w:pPr>
        <w:pStyle w:val="Style16"/>
        <w:keepNext w:val="0"/>
        <w:keepLines w:val="0"/>
        <w:widowControl w:val="0"/>
        <w:shd w:val="clear" w:color="auto" w:fill="auto"/>
        <w:bidi w:val="0"/>
        <w:spacing w:before="0" w:after="240" w:line="240" w:lineRule="auto"/>
        <w:ind w:left="0" w:right="0" w:firstLine="760"/>
        <w:jc w:val="both"/>
      </w:pPr>
      <w:r>
        <w:rPr>
          <w:color w:val="000000"/>
          <w:spacing w:val="0"/>
          <w:w w:val="100"/>
          <w:position w:val="0"/>
          <w:sz w:val="24"/>
          <w:szCs w:val="24"/>
          <w:shd w:val="clear" w:color="auto" w:fill="auto"/>
          <w:lang w:val="ru-RU" w:eastAsia="ru-RU" w:bidi="ru-RU"/>
        </w:rPr>
        <w:t>В рамках проведения в соответствии с ч.15 ст.99 Закона внеплановой проверки Комиссией Ростовского УФАС России установлено следующее.</w:t>
      </w:r>
    </w:p>
    <w:p>
      <w:pPr>
        <w:pStyle w:val="Style16"/>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 xml:space="preserve">1. В соответствии с ч.1 ст.42 Закона при осуществлении закупки путем проведения открытых конкурентных способов </w:t>
      </w:r>
      <w:r>
        <w:rPr>
          <w:color w:val="000000"/>
          <w:spacing w:val="0"/>
          <w:w w:val="100"/>
          <w:position w:val="0"/>
          <w:sz w:val="24"/>
          <w:szCs w:val="24"/>
          <w:u w:val="single"/>
          <w:shd w:val="clear" w:color="auto" w:fill="auto"/>
          <w:lang w:val="ru-RU" w:eastAsia="ru-RU" w:bidi="ru-RU"/>
        </w:rPr>
        <w:t>заказчик формирует с использованием единой информационной системы,</w:t>
      </w:r>
      <w:r>
        <w:rPr>
          <w:color w:val="000000"/>
          <w:spacing w:val="0"/>
          <w:w w:val="100"/>
          <w:position w:val="0"/>
          <w:sz w:val="24"/>
          <w:szCs w:val="24"/>
          <w:shd w:val="clear" w:color="auto" w:fill="auto"/>
          <w:lang w:val="ru-RU" w:eastAsia="ru-RU" w:bidi="ru-RU"/>
        </w:rPr>
        <w:t xml:space="preserve"> подписывает усиленной электронной подписью лица, имеющего право действовать от имени заказчика, и </w:t>
      </w:r>
      <w:r>
        <w:rPr>
          <w:color w:val="000000"/>
          <w:spacing w:val="0"/>
          <w:w w:val="100"/>
          <w:position w:val="0"/>
          <w:sz w:val="24"/>
          <w:szCs w:val="24"/>
          <w:u w:val="single"/>
          <w:shd w:val="clear" w:color="auto" w:fill="auto"/>
          <w:lang w:val="ru-RU" w:eastAsia="ru-RU" w:bidi="ru-RU"/>
        </w:rPr>
        <w:t>размещает в единой информационной системе извещение об осуществлении закупки, содержащее следующую информацию</w:t>
      </w:r>
      <w:r>
        <w:rPr>
          <w:color w:val="000000"/>
          <w:spacing w:val="0"/>
          <w:w w:val="100"/>
          <w:position w:val="0"/>
          <w:sz w:val="24"/>
          <w:szCs w:val="24"/>
          <w:shd w:val="clear" w:color="auto" w:fill="auto"/>
          <w:lang w:val="ru-RU" w:eastAsia="ru-RU" w:bidi="ru-RU"/>
        </w:rPr>
        <w:t>:</w:t>
      </w:r>
    </w:p>
    <w:p>
      <w:pPr>
        <w:pStyle w:val="Style16"/>
        <w:keepNext w:val="0"/>
        <w:keepLines w:val="0"/>
        <w:widowControl w:val="0"/>
        <w:shd w:val="clear" w:color="auto" w:fill="auto"/>
        <w:bidi w:val="0"/>
        <w:spacing w:before="0" w:after="240" w:line="240" w:lineRule="auto"/>
        <w:ind w:left="0" w:right="0" w:firstLine="760"/>
        <w:jc w:val="both"/>
        <w:sectPr>
          <w:footnotePr>
            <w:pos w:val="pageBottom"/>
            <w:numFmt w:val="decimal"/>
            <w:numRestart w:val="continuous"/>
          </w:footnotePr>
          <w:type w:val="continuous"/>
          <w:pgSz w:w="11900" w:h="16840"/>
          <w:pgMar w:top="106" w:right="521" w:bottom="1188" w:left="1089"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 xml:space="preserve">16) </w:t>
      </w:r>
      <w:r>
        <w:rPr>
          <w:color w:val="000000"/>
          <w:spacing w:val="0"/>
          <w:w w:val="100"/>
          <w:position w:val="0"/>
          <w:sz w:val="24"/>
          <w:szCs w:val="24"/>
          <w:u w:val="single"/>
          <w:shd w:val="clear" w:color="auto" w:fill="auto"/>
          <w:lang w:val="ru-RU" w:eastAsia="ru-RU" w:bidi="ru-RU"/>
        </w:rPr>
        <w:t>размер и порядок внесения денежных средств в качестве обеспечения заявки на участие в закупке, условия независимой гарантии</w:t>
      </w:r>
      <w:r>
        <w:rPr>
          <w:color w:val="000000"/>
          <w:spacing w:val="0"/>
          <w:w w:val="100"/>
          <w:position w:val="0"/>
          <w:sz w:val="24"/>
          <w:szCs w:val="24"/>
          <w:shd w:val="clear" w:color="auto" w:fill="auto"/>
          <w:lang w:val="ru-RU" w:eastAsia="ru-RU" w:bidi="ru-RU"/>
        </w:rPr>
        <w:t xml:space="preserve"> (если требование обеспечения заявки установлено в соответствии со статьей 44 настоящего Федерального закона), реквизиты счета, на котором в соответствии с законодательством Российской Федерации учитываются операции со средствами, поступающими заказчику, реквизиты счета для перечисления денежных средств в случае, предусмотренном частью 13 статьи 44 настоящего Федерального закона;</w:t>
      </w:r>
    </w:p>
    <w:p>
      <w:pPr>
        <w:pStyle w:val="Style16"/>
        <w:keepNext w:val="0"/>
        <w:keepLines w:val="0"/>
        <w:widowControl w:val="0"/>
        <w:shd w:val="clear" w:color="auto" w:fill="auto"/>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 xml:space="preserve">17) </w:t>
      </w:r>
      <w:r>
        <w:rPr>
          <w:color w:val="000000"/>
          <w:spacing w:val="0"/>
          <w:w w:val="100"/>
          <w:position w:val="0"/>
          <w:sz w:val="24"/>
          <w:szCs w:val="24"/>
          <w:u w:val="single"/>
          <w:shd w:val="clear" w:color="auto" w:fill="auto"/>
          <w:lang w:val="ru-RU" w:eastAsia="ru-RU" w:bidi="ru-RU"/>
        </w:rPr>
        <w:t>размер обеспечения исполнения контракта, гарантийных обязательств, порядок предоставления такого обеспечения, требования к такому обеспечению</w:t>
      </w:r>
      <w:r>
        <w:rPr>
          <w:color w:val="000000"/>
          <w:spacing w:val="0"/>
          <w:w w:val="100"/>
          <w:position w:val="0"/>
          <w:sz w:val="24"/>
          <w:szCs w:val="24"/>
          <w:shd w:val="clear" w:color="auto" w:fill="auto"/>
          <w:lang w:val="ru-RU" w:eastAsia="ru-RU" w:bidi="ru-RU"/>
        </w:rPr>
        <w:t xml:space="preserve"> (если требование обеспечения исполнения контракта, гарантийных обязательств установлено в соответствии со статьей 96 настоящего Федерального закона).</w:t>
      </w:r>
    </w:p>
    <w:p>
      <w:pPr>
        <w:pStyle w:val="Style16"/>
        <w:keepNext w:val="0"/>
        <w:keepLines w:val="0"/>
        <w:widowControl w:val="0"/>
        <w:shd w:val="clear" w:color="auto" w:fill="auto"/>
        <w:tabs>
          <w:tab w:leader="underscore" w:pos="6622" w:val="left"/>
          <w:tab w:pos="6721" w:val="left"/>
        </w:tabs>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Согласно ЕИС размещенное извещение об осуществлении закупки не содержит информацию о порядке внесения денежных средств в качестве обеспечения заявки (</w:t>
      </w:r>
      <w:r>
        <w:rPr>
          <w:i/>
          <w:iCs/>
          <w:color w:val="000000"/>
          <w:spacing w:val="0"/>
          <w:w w:val="100"/>
          <w:position w:val="0"/>
          <w:sz w:val="24"/>
          <w:szCs w:val="24"/>
          <w:shd w:val="clear" w:color="auto" w:fill="auto"/>
          <w:lang w:val="ru-RU" w:eastAsia="ru-RU" w:bidi="ru-RU"/>
        </w:rPr>
        <w:t>ЕИС — раздел «Обеспечение заявки» — «Порядок внесения денежных средств в качестве обеспечения заявки на участие в закупке, а также условия гарантии — Электронно»</w:t>
      </w:r>
      <w:r>
        <w:rPr>
          <w:color w:val="000000"/>
          <w:spacing w:val="0"/>
          <w:w w:val="100"/>
          <w:position w:val="0"/>
          <w:sz w:val="24"/>
          <w:szCs w:val="24"/>
          <w:shd w:val="clear" w:color="auto" w:fill="auto"/>
          <w:lang w:val="ru-RU" w:eastAsia="ru-RU" w:bidi="ru-RU"/>
        </w:rPr>
        <w:t>), а также о порядке обеспечения исполнения контракта, требованиях к обеспечению (</w:t>
      </w:r>
      <w:r>
        <w:rPr>
          <w:i/>
          <w:iCs/>
          <w:color w:val="000000"/>
          <w:spacing w:val="0"/>
          <w:w w:val="100"/>
          <w:position w:val="0"/>
          <w:sz w:val="24"/>
          <w:szCs w:val="24"/>
          <w:shd w:val="clear" w:color="auto" w:fill="auto"/>
          <w:lang w:val="ru-RU" w:eastAsia="ru-RU" w:bidi="ru-RU"/>
        </w:rPr>
        <w:t xml:space="preserve">ЕИС — раздел «Обеспечение исполнения контракта» — «Порядок обеспечения исполнения контракта, требования к обеспечению — Наименование: Государственное бюджетное профессиональное образовательное учреждение Ростовской области «Тарасовский многопрофильный техникум» (ГБПОУ РО «ТМПТ») Реквизиты: Получатель платежа: министерство финансов (ГБПОУ РО «ТМПТ», л/с 20808003990) Отделение Ростов-на-Дону Банка России //УФК по Ростовской области г. Ростов- на-Дону р/с 03224643600000005800 БИК 016015102 ИНН 6133000635 / КПП 613301001 ОГРН 1026101604495 ОКПО 02520465 ОКОГУ 23280 В поле 104 указывать код дохода: 00000000000000003510. В назначении платежа указывать: 00000000000000003510, обеспечение исполнения контракта, извещение о закупке № </w:t>
        <w:tab/>
        <w:tab/>
        <w:t>министерство финансов (ГБПОУ</w:t>
      </w:r>
    </w:p>
    <w:p>
      <w:pPr>
        <w:pStyle w:val="Style16"/>
        <w:keepNext w:val="0"/>
        <w:keepLines w:val="0"/>
        <w:widowControl w:val="0"/>
        <w:shd w:val="clear" w:color="auto" w:fill="auto"/>
        <w:bidi w:val="0"/>
        <w:spacing w:before="0" w:after="0" w:line="240" w:lineRule="auto"/>
        <w:ind w:left="0" w:right="0" w:firstLine="0"/>
        <w:jc w:val="both"/>
      </w:pPr>
      <w:r>
        <w:rPr>
          <w:i/>
          <w:iCs/>
          <w:color w:val="000000"/>
          <w:spacing w:val="0"/>
          <w:w w:val="100"/>
          <w:position w:val="0"/>
          <w:sz w:val="24"/>
          <w:szCs w:val="24"/>
          <w:shd w:val="clear" w:color="auto" w:fill="auto"/>
          <w:lang w:val="ru-RU" w:eastAsia="ru-RU" w:bidi="ru-RU"/>
        </w:rPr>
        <w:t>РО «ТМПТ», л/с 20808003990) Отделение Ростов-на-Дону Банка России //УФК по Ростовской области г. Ростов-на-Дону»</w:t>
      </w:r>
      <w:r>
        <w:rPr>
          <w:color w:val="000000"/>
          <w:spacing w:val="0"/>
          <w:w w:val="100"/>
          <w:position w:val="0"/>
          <w:sz w:val="24"/>
          <w:szCs w:val="24"/>
          <w:shd w:val="clear" w:color="auto" w:fill="auto"/>
          <w:lang w:val="ru-RU" w:eastAsia="ru-RU" w:bidi="ru-RU"/>
        </w:rPr>
        <w:t>).</w:t>
      </w:r>
    </w:p>
    <w:p>
      <w:pPr>
        <w:pStyle w:val="Style16"/>
        <w:keepNext w:val="0"/>
        <w:keepLines w:val="0"/>
        <w:widowControl w:val="0"/>
        <w:shd w:val="clear" w:color="auto" w:fill="auto"/>
        <w:bidi w:val="0"/>
        <w:spacing w:before="0" w:after="240" w:line="240" w:lineRule="auto"/>
        <w:ind w:left="0" w:right="0" w:firstLine="780"/>
        <w:jc w:val="both"/>
      </w:pPr>
      <w:r>
        <w:rPr>
          <w:color w:val="000000"/>
          <w:spacing w:val="0"/>
          <w:w w:val="100"/>
          <w:position w:val="0"/>
          <w:sz w:val="24"/>
          <w:szCs w:val="24"/>
          <w:shd w:val="clear" w:color="auto" w:fill="auto"/>
          <w:lang w:val="ru-RU" w:eastAsia="ru-RU" w:bidi="ru-RU"/>
        </w:rPr>
        <w:t>С учетом изложенного, действия Заказчика нарушают требования ч.1 ст.42 Закона.</w:t>
      </w:r>
    </w:p>
    <w:p>
      <w:pPr>
        <w:pStyle w:val="Style16"/>
        <w:keepNext w:val="0"/>
        <w:keepLines w:val="0"/>
        <w:widowControl w:val="0"/>
        <w:shd w:val="clear" w:color="auto" w:fill="auto"/>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2. В соответствии с ч.3 ст.96 Закона, исполнение контракта, гарантийные обязательства могут обеспечиваться предоставлением независимой гарантии, соответствующей требованиям статьи 45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настоящего Федерального закона.</w:t>
      </w:r>
    </w:p>
    <w:p>
      <w:pPr>
        <w:pStyle w:val="Style16"/>
        <w:keepNext w:val="0"/>
        <w:keepLines w:val="0"/>
        <w:widowControl w:val="0"/>
        <w:shd w:val="clear" w:color="auto" w:fill="auto"/>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В силу ч.1 ст.45 Закона Заказчики в качестве обеспечения заявок, исполнения контрактов, гарантийных обязательств принимают независимые гарантии, выданные:</w:t>
      </w:r>
    </w:p>
    <w:p>
      <w:pPr>
        <w:pStyle w:val="Style16"/>
        <w:keepNext w:val="0"/>
        <w:keepLines w:val="0"/>
        <w:widowControl w:val="0"/>
        <w:numPr>
          <w:ilvl w:val="0"/>
          <w:numId w:val="5"/>
        </w:numPr>
        <w:shd w:val="clear" w:color="auto" w:fill="auto"/>
        <w:tabs>
          <w:tab w:pos="1057" w:val="left"/>
        </w:tabs>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банками, соответствующими требованиям, установленным Правительством Российской Федерации, и включенными в перечень, предусмотренный частью 1.2 настоящей статьи;</w:t>
      </w:r>
    </w:p>
    <w:p>
      <w:pPr>
        <w:pStyle w:val="Style16"/>
        <w:keepNext w:val="0"/>
        <w:keepLines w:val="0"/>
        <w:widowControl w:val="0"/>
        <w:numPr>
          <w:ilvl w:val="0"/>
          <w:numId w:val="5"/>
        </w:numPr>
        <w:shd w:val="clear" w:color="auto" w:fill="auto"/>
        <w:tabs>
          <w:tab w:pos="1807" w:val="left"/>
        </w:tabs>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государственной корпорацией развития "ВЭБ.РФ";</w:t>
      </w:r>
    </w:p>
    <w:p>
      <w:pPr>
        <w:pStyle w:val="Style16"/>
        <w:keepNext w:val="0"/>
        <w:keepLines w:val="0"/>
        <w:widowControl w:val="0"/>
        <w:numPr>
          <w:ilvl w:val="0"/>
          <w:numId w:val="5"/>
        </w:numPr>
        <w:shd w:val="clear" w:color="auto" w:fill="auto"/>
        <w:tabs>
          <w:tab w:pos="1066" w:val="left"/>
        </w:tabs>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фондами содействия кредитованию (гарантийными фондами, фондами поручительств), являющимися участниками национальной гарантийной системы поддержки малого и среднего предпринимательства, предусмотренной Федеральным законом от 24 июля 2007 №09-ФЗ "О развитии малого и среднего предпринимательства в Российской Федерации" (далее - региональные гарантийные организации), соответствующими требованиям, установленным Правительством Российской Федерации, и включенными в перечень, предусмотренный частью 1.7 настоящей статьи (при осуществлении закупок в соответствии с пунктом 1 части 1 статьи 30 настоящего Федерального закона);</w:t>
      </w:r>
    </w:p>
    <w:p>
      <w:pPr>
        <w:pStyle w:val="Style16"/>
        <w:keepNext w:val="0"/>
        <w:keepLines w:val="0"/>
        <w:widowControl w:val="0"/>
        <w:numPr>
          <w:ilvl w:val="0"/>
          <w:numId w:val="5"/>
        </w:numPr>
        <w:shd w:val="clear" w:color="auto" w:fill="auto"/>
        <w:tabs>
          <w:tab w:pos="1066" w:val="left"/>
        </w:tabs>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Евразийским банком развития (если участник закупки является юридическим лицом, зарегистрированным на территории государства - члена Евразийского экономического союза, за исключением Российской Федерации, или физическим лицом, являющимся гражданином государства - члена Евразийского экономического союза, за исключением Российской Федерации).</w:t>
      </w:r>
    </w:p>
    <w:p>
      <w:pPr>
        <w:pStyle w:val="Style16"/>
        <w:keepNext w:val="0"/>
        <w:keepLines w:val="0"/>
        <w:widowControl w:val="0"/>
        <w:shd w:val="clear" w:color="auto" w:fill="auto"/>
        <w:bidi w:val="0"/>
        <w:spacing w:before="0" w:after="0" w:line="336" w:lineRule="auto"/>
        <w:ind w:left="0" w:right="0" w:firstLine="780"/>
        <w:jc w:val="both"/>
        <w:sectPr>
          <w:footerReference w:type="default" r:id="rId7"/>
          <w:footnotePr>
            <w:pos w:val="pageBottom"/>
            <w:numFmt w:val="decimal"/>
            <w:numRestart w:val="continuous"/>
          </w:footnotePr>
          <w:pgSz w:w="11900" w:h="16840"/>
          <w:pgMar w:top="1110" w:right="517" w:bottom="526" w:left="1082" w:header="682" w:footer="98" w:gutter="0"/>
          <w:cols w:space="720"/>
          <w:noEndnote/>
          <w:rtlGutter w:val="0"/>
          <w:docGrid w:linePitch="360"/>
        </w:sectPr>
      </w:pPr>
      <w:r>
        <w:rPr>
          <w:color w:val="000000"/>
          <w:spacing w:val="0"/>
          <w:w w:val="100"/>
          <w:position w:val="0"/>
          <w:sz w:val="24"/>
          <w:szCs w:val="24"/>
          <w:shd w:val="clear" w:color="auto" w:fill="auto"/>
          <w:lang w:val="ru-RU" w:eastAsia="ru-RU" w:bidi="ru-RU"/>
        </w:rPr>
        <w:t>При этом, сформированные требования к обеспечению исполнения контракта в п.8.1 проекта контракта ограничивают право участников закупки в предоставлении обеспечения 2024-19498</w:t>
      </w:r>
    </w:p>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исполнения контракта в виде независимой гарантии, выданной исключительно банком:</w:t>
      </w:r>
    </w:p>
    <w:p>
      <w:pPr>
        <w:pStyle w:val="Style16"/>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w:t>
      </w:r>
      <w:r>
        <w:rPr>
          <w:i/>
          <w:iCs/>
          <w:color w:val="000000"/>
          <w:spacing w:val="0"/>
          <w:w w:val="100"/>
          <w:position w:val="0"/>
          <w:sz w:val="24"/>
          <w:szCs w:val="24"/>
          <w:shd w:val="clear" w:color="auto" w:fill="auto"/>
          <w:lang w:val="ru-RU" w:eastAsia="ru-RU" w:bidi="ru-RU"/>
        </w:rPr>
        <w:t>Подрядчик предоставляет Заказчику обеспечение исполнения Контракта в форме банковской гарантии выданной банком...</w:t>
      </w:r>
      <w:r>
        <w:rPr>
          <w:color w:val="000000"/>
          <w:spacing w:val="0"/>
          <w:w w:val="100"/>
          <w:position w:val="0"/>
          <w:sz w:val="24"/>
          <w:szCs w:val="24"/>
          <w:shd w:val="clear" w:color="auto" w:fill="auto"/>
          <w:lang w:val="ru-RU" w:eastAsia="ru-RU" w:bidi="ru-RU"/>
        </w:rPr>
        <w:t>".</w:t>
      </w:r>
    </w:p>
    <w:p>
      <w:pPr>
        <w:pStyle w:val="Style16"/>
        <w:keepNext w:val="0"/>
        <w:keepLines w:val="0"/>
        <w:widowControl w:val="0"/>
        <w:shd w:val="clear" w:color="auto" w:fill="auto"/>
        <w:bidi w:val="0"/>
        <w:spacing w:before="0" w:after="240" w:line="240" w:lineRule="auto"/>
        <w:ind w:left="0" w:right="0" w:firstLine="760"/>
        <w:jc w:val="both"/>
      </w:pPr>
      <w:r>
        <w:rPr>
          <w:color w:val="000000"/>
          <w:spacing w:val="0"/>
          <w:w w:val="100"/>
          <w:position w:val="0"/>
          <w:sz w:val="24"/>
          <w:szCs w:val="24"/>
          <w:shd w:val="clear" w:color="auto" w:fill="auto"/>
          <w:lang w:val="ru-RU" w:eastAsia="ru-RU" w:bidi="ru-RU"/>
        </w:rPr>
        <w:t>Таким образом, требования к независимой гарантии сформулированы Заказчиком в нарушение ч.3 ст.96 Закона.</w:t>
      </w:r>
    </w:p>
    <w:p>
      <w:pPr>
        <w:pStyle w:val="Style16"/>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3. В силу п.5 ч.2 ст.42 Закона извещение об осуществлении закупки, если иное не предусмотрено настоящим Федеральным законом, должно содержать электронный документ - проект контракта.</w:t>
      </w:r>
    </w:p>
    <w:p>
      <w:pPr>
        <w:pStyle w:val="Style16"/>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силу ч.16 ст.94 Закона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(за исключением закрытых электронных процедур, проводимых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подведомственными им государственными учреждениями, государственными унитарными предприятиями, в случае, предусмотренном пунктом 5 части 11 статьи 24 настоящего Федерального закона),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pPr>
        <w:pStyle w:val="Style16"/>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Заказчиком в проекте контракта установлено:</w:t>
      </w:r>
    </w:p>
    <w:p>
      <w:pPr>
        <w:pStyle w:val="Style23"/>
        <w:keepNext/>
        <w:keepLines/>
        <w:widowControl w:val="0"/>
        <w:shd w:val="clear" w:color="auto" w:fill="auto"/>
        <w:bidi w:val="0"/>
        <w:spacing w:before="0" w:after="0" w:line="240" w:lineRule="auto"/>
        <w:ind w:left="0" w:right="0"/>
        <w:jc w:val="both"/>
      </w:pPr>
      <w:bookmarkStart w:id="0" w:name="bookmark0"/>
      <w:r>
        <w:rPr>
          <w:color w:val="000000"/>
          <w:spacing w:val="0"/>
          <w:w w:val="100"/>
          <w:position w:val="0"/>
          <w:sz w:val="24"/>
          <w:szCs w:val="24"/>
          <w:shd w:val="clear" w:color="auto" w:fill="auto"/>
          <w:lang w:val="ru-RU" w:eastAsia="ru-RU" w:bidi="ru-RU"/>
        </w:rPr>
        <w:t>«10.6. Все заявления, извещения, требования, уведомления, сообщения и иные юридически значимые сообщения (далее - Сообщения) по настоящему Контракту направляются Сторонами в письменной форме по почте заказным письмом с уведомлением, либо доставляются представителю Стороны лично под расписку (при этом на втором экземпляре уведомления должна быть отметка о получении, позволяющая определить, что документ получен надлежащей организаций или надлежащим лицом), если иное не предусмотрено настоящим Контрактом.</w:t>
      </w:r>
      <w:bookmarkEnd w:id="0"/>
    </w:p>
    <w:p>
      <w:pPr>
        <w:pStyle w:val="Style23"/>
        <w:keepNext/>
        <w:keepLines/>
        <w:widowControl w:val="0"/>
        <w:shd w:val="clear" w:color="auto" w:fill="auto"/>
        <w:bidi w:val="0"/>
        <w:spacing w:before="0" w:after="0" w:line="240" w:lineRule="auto"/>
        <w:ind w:left="0" w:right="0"/>
        <w:jc w:val="both"/>
      </w:pPr>
      <w:bookmarkStart w:id="2" w:name="bookmark2"/>
      <w:r>
        <w:rPr>
          <w:color w:val="000000"/>
          <w:spacing w:val="0"/>
          <w:w w:val="100"/>
          <w:position w:val="0"/>
          <w:sz w:val="24"/>
          <w:szCs w:val="24"/>
          <w:shd w:val="clear" w:color="auto" w:fill="auto"/>
          <w:lang w:val="ru-RU" w:eastAsia="ru-RU" w:bidi="ru-RU"/>
        </w:rPr>
        <w:t>Сообщения Сторон, связанные с исполнением настоящего Контракта, направляются в письменной форме по почте заказным письмом с уведомлением по адресу местонахождения Стороны, указанному в разделе 11 настоящего Контракта. Сообщения считаются доставленными в соответствии со статьей 165.1 Гражданского кодекса Российской Федерации».</w:t>
      </w:r>
      <w:bookmarkEnd w:id="2"/>
    </w:p>
    <w:p>
      <w:pPr>
        <w:pStyle w:val="Style23"/>
        <w:keepNext/>
        <w:keepLines/>
        <w:widowControl w:val="0"/>
        <w:shd w:val="clear" w:color="auto" w:fill="auto"/>
        <w:bidi w:val="0"/>
        <w:spacing w:before="0" w:after="240" w:line="240" w:lineRule="auto"/>
        <w:ind w:left="0" w:right="0"/>
        <w:jc w:val="both"/>
      </w:pPr>
      <w:bookmarkStart w:id="4" w:name="bookmark4"/>
      <w:r>
        <w:rPr>
          <w:i w:val="0"/>
          <w:iCs w:val="0"/>
          <w:color w:val="000000"/>
          <w:spacing w:val="0"/>
          <w:w w:val="100"/>
          <w:position w:val="0"/>
          <w:sz w:val="24"/>
          <w:szCs w:val="24"/>
          <w:shd w:val="clear" w:color="auto" w:fill="auto"/>
          <w:lang w:val="ru-RU" w:eastAsia="ru-RU" w:bidi="ru-RU"/>
        </w:rPr>
        <w:t>На основании изложенного, Заказчиком установлен порядок обмена документами между сторонами контракта в нарушение ч.2 ст.42 Закона.</w:t>
      </w:r>
      <w:bookmarkEnd w:id="4"/>
    </w:p>
    <w:p>
      <w:pPr>
        <w:pStyle w:val="Style16"/>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На основании Постановления Правительства РФ от 26.08.2013 № 728, в соответствии с ч.15 ст.99, ч.8 ст.106 Закона,</w:t>
      </w:r>
    </w:p>
    <w:p>
      <w:pPr>
        <w:pStyle w:val="Style16"/>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z w:val="24"/>
          <w:szCs w:val="24"/>
          <w:shd w:val="clear" w:color="auto" w:fill="auto"/>
          <w:lang w:val="ru-RU" w:eastAsia="ru-RU" w:bidi="ru-RU"/>
        </w:rPr>
        <w:t>РЕШИЛА:</w:t>
      </w:r>
    </w:p>
    <w:p>
      <w:pPr>
        <w:pStyle w:val="Style16"/>
        <w:keepNext w:val="0"/>
        <w:keepLines w:val="0"/>
        <w:widowControl w:val="0"/>
        <w:numPr>
          <w:ilvl w:val="0"/>
          <w:numId w:val="7"/>
        </w:numPr>
        <w:shd w:val="clear" w:color="auto" w:fill="auto"/>
        <w:tabs>
          <w:tab w:pos="1045"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Признать жалобу ООО «БРОКЕР ГРУПП» обоснованной.</w:t>
      </w:r>
    </w:p>
    <w:p>
      <w:pPr>
        <w:pStyle w:val="Style16"/>
        <w:keepNext w:val="0"/>
        <w:keepLines w:val="0"/>
        <w:widowControl w:val="0"/>
        <w:numPr>
          <w:ilvl w:val="0"/>
          <w:numId w:val="7"/>
        </w:numPr>
        <w:shd w:val="clear" w:color="auto" w:fill="auto"/>
        <w:tabs>
          <w:tab w:pos="1069"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Признать Заказчика нарушившим ч.6 ст. 31, ч.1,2 ст.42, ч.3 ст.96 Закона.</w:t>
      </w:r>
    </w:p>
    <w:p>
      <w:pPr>
        <w:pStyle w:val="Style16"/>
        <w:keepNext w:val="0"/>
        <w:keepLines w:val="0"/>
        <w:widowControl w:val="0"/>
        <w:numPr>
          <w:ilvl w:val="0"/>
          <w:numId w:val="7"/>
        </w:numPr>
        <w:shd w:val="clear" w:color="auto" w:fill="auto"/>
        <w:tabs>
          <w:tab w:pos="1039"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Выдать Заказчику, аукционной комиссии Заказчика предписание об отмене сформированных протоколов и внесении изменений в извещение.</w:t>
      </w:r>
    </w:p>
    <w:p>
      <w:pPr>
        <w:pStyle w:val="Style16"/>
        <w:keepNext w:val="0"/>
        <w:keepLines w:val="0"/>
        <w:widowControl w:val="0"/>
        <w:numPr>
          <w:ilvl w:val="0"/>
          <w:numId w:val="7"/>
        </w:numPr>
        <w:shd w:val="clear" w:color="auto" w:fill="auto"/>
        <w:tabs>
          <w:tab w:pos="1044" w:val="left"/>
        </w:tabs>
        <w:bidi w:val="0"/>
        <w:spacing w:before="0" w:after="240" w:line="240" w:lineRule="auto"/>
        <w:ind w:left="0" w:right="0" w:firstLine="760"/>
        <w:jc w:val="both"/>
        <w:sectPr>
          <w:footerReference w:type="default" r:id="rId8"/>
          <w:footnotePr>
            <w:pos w:val="pageBottom"/>
            <w:numFmt w:val="decimal"/>
            <w:numRestart w:val="continuous"/>
          </w:footnotePr>
          <w:pgSz w:w="11900" w:h="16840"/>
          <w:pgMar w:top="1110" w:right="541" w:bottom="1110" w:left="1101" w:header="682" w:footer="3" w:gutter="0"/>
          <w:cols w:space="720"/>
          <w:noEndnote/>
          <w:rtlGutter w:val="0"/>
          <w:docGrid w:linePitch="360"/>
        </w:sectPr>
      </w:pPr>
      <w:r>
        <w:rPr>
          <w:color w:val="000000"/>
          <w:spacing w:val="0"/>
          <w:w w:val="100"/>
          <w:position w:val="0"/>
          <w:sz w:val="24"/>
          <w:szCs w:val="24"/>
          <w:shd w:val="clear" w:color="auto" w:fill="auto"/>
          <w:lang w:val="ru-RU" w:eastAsia="ru-RU" w:bidi="ru-RU"/>
        </w:rPr>
        <w:t>Рассмотреть вопрос о привлечении к административной ответственности виновного должностного лица Заказчика.</w:t>
      </w:r>
    </w:p>
    <w:p>
      <w:pPr>
        <w:pStyle w:val="Style16"/>
        <w:keepNext w:val="0"/>
        <w:keepLines w:val="0"/>
        <w:widowControl w:val="0"/>
        <w:shd w:val="clear" w:color="auto" w:fill="auto"/>
        <w:bidi w:val="0"/>
        <w:spacing w:before="0" w:after="0" w:line="240" w:lineRule="auto"/>
        <w:ind w:left="0" w:right="0" w:firstLine="760"/>
        <w:jc w:val="left"/>
      </w:pPr>
      <w:r>
        <w:rPr>
          <w:color w:val="000000"/>
          <w:spacing w:val="0"/>
          <w:w w:val="100"/>
          <w:position w:val="0"/>
          <w:sz w:val="24"/>
          <w:szCs w:val="24"/>
          <w:shd w:val="clear" w:color="auto" w:fill="auto"/>
          <w:lang w:val="ru-RU" w:eastAsia="ru-RU" w:bidi="ru-RU"/>
        </w:rPr>
        <w:t>Решение может быть обжаловано в судебном порядке в течение трех месяцев со дня его</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принятия</w:t>
      </w:r>
    </w:p>
    <w:p>
      <w:pPr>
        <w:widowControl w:val="0"/>
        <w:spacing w:line="1" w:lineRule="exact"/>
        <w:sectPr>
          <w:footnotePr>
            <w:pos w:val="pageBottom"/>
            <w:numFmt w:val="decimal"/>
            <w:numRestart w:val="continuous"/>
          </w:footnotePr>
          <w:pgSz w:w="11900" w:h="16840"/>
          <w:pgMar w:top="1110" w:right="555" w:bottom="1366" w:left="1106" w:header="682" w:footer="3" w:gutter="0"/>
          <w:cols w:space="720"/>
          <w:noEndnote/>
          <w:rtlGutter w:val="0"/>
          <w:docGrid w:linePitch="360"/>
        </w:sectPr>
      </w:pPr>
      <w:r>
        <mc:AlternateContent>
          <mc:Choice Requires="wps">
            <w:drawing>
              <wp:anchor distT="228600" distB="387350" distL="0" distR="0" simplePos="0" relativeHeight="125829378" behindDoc="0" locked="0" layoutInCell="1" allowOverlap="1">
                <wp:simplePos x="0" y="0"/>
                <wp:positionH relativeFrom="page">
                  <wp:posOffset>735965</wp:posOffset>
                </wp:positionH>
                <wp:positionV relativeFrom="paragraph">
                  <wp:posOffset>228600</wp:posOffset>
                </wp:positionV>
                <wp:extent cx="1572895" cy="210185"/>
                <wp:wrapTopAndBottom/>
                <wp:docPr id="7" name="Shape 7"/>
                <a:graphic xmlns:a="http://schemas.openxmlformats.org/drawingml/2006/main">
                  <a:graphicData uri="http://schemas.microsoft.com/office/word/2010/wordprocessingShape">
                    <wps:wsp>
                      <wps:cNvSpPr txBox="1"/>
                      <wps:spPr>
                        <a:xfrm>
                          <a:ext cx="1572895" cy="21018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7.950000000000003pt;margin-top:18.pt;width:123.85000000000001pt;height:16.550000000000001pt;z-index:-125829375;mso-wrap-distance-left:0;mso-wrap-distance-top:18.pt;mso-wrap-distance-right:0;mso-wrap-distance-bottom:30.5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289560" distB="0" distL="0" distR="1786255" simplePos="0" relativeHeight="125829380" behindDoc="0" locked="0" layoutInCell="1" allowOverlap="1">
            <wp:simplePos x="0" y="0"/>
            <wp:positionH relativeFrom="page">
              <wp:posOffset>2659380</wp:posOffset>
            </wp:positionH>
            <wp:positionV relativeFrom="paragraph">
              <wp:posOffset>289560</wp:posOffset>
            </wp:positionV>
            <wp:extent cx="353695" cy="53657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3116580</wp:posOffset>
                </wp:positionH>
                <wp:positionV relativeFrom="paragraph">
                  <wp:posOffset>692150</wp:posOffset>
                </wp:positionV>
                <wp:extent cx="1283335" cy="103505"/>
                <wp:wrapNone/>
                <wp:docPr id="11" name="Shape 11"/>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7E7E7"/>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7" type="#_x0000_t202" style="position:absolute;margin-left:245.40000000000001pt;margin-top:54.5pt;width:101.05pt;height:8.1500000000000004pt;z-index:251657729;mso-wrap-distance-left:0;mso-wrap-distance-right:0;mso-position-horizontal-relative:page" filled="f" stroked="f">
                <v:textbox inset="0,0,0,0">
                  <w:txbxContent>
                    <w:p>
                      <w:pPr>
                        <w:pStyle w:val="Style2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7E7E7"/>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3074035</wp:posOffset>
                </wp:positionH>
                <wp:positionV relativeFrom="paragraph">
                  <wp:posOffset>381000</wp:posOffset>
                </wp:positionV>
                <wp:extent cx="1722120" cy="255905"/>
                <wp:wrapNone/>
                <wp:docPr id="13" name="Shape 1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42.05000000000001pt;margin-top:30.pt;width:135.59999999999999pt;height:20.150000000000002pt;z-index:251657731;mso-wrap-distance-left:0;mso-wrap-distance-right:0;mso-position-horizontal-relative:page" filled="f" stroked="f">
                <v:textbox inset="0,0,0,0">
                  <w:txbxContent>
                    <w:p>
                      <w:pPr>
                        <w:pStyle w:val="Style2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441960" distB="167640" distL="0" distR="0" simplePos="0" relativeHeight="125829381" behindDoc="0" locked="0" layoutInCell="1" allowOverlap="1">
                <wp:simplePos x="0" y="0"/>
                <wp:positionH relativeFrom="page">
                  <wp:posOffset>6313805</wp:posOffset>
                </wp:positionH>
                <wp:positionV relativeFrom="paragraph">
                  <wp:posOffset>441960</wp:posOffset>
                </wp:positionV>
                <wp:extent cx="875030" cy="216535"/>
                <wp:wrapTopAndBottom/>
                <wp:docPr id="15" name="Shape 15"/>
                <a:graphic xmlns:a="http://schemas.openxmlformats.org/drawingml/2006/main">
                  <a:graphicData uri="http://schemas.microsoft.com/office/word/2010/wordprocessingShape">
                    <wps:wsp>
                      <wps:cNvSpPr txBox="1"/>
                      <wps:spPr>
                        <a:xfrm>
                          <a:ext cx="875030" cy="21653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С.В. Батурин</w:t>
                            </w:r>
                          </w:p>
                        </w:txbxContent>
                      </wps:txbx>
                      <wps:bodyPr wrap="none" lIns="0" tIns="0" rIns="0" bIns="0">
                        <a:noAutoFit/>
                      </wps:bodyPr>
                    </wps:wsp>
                  </a:graphicData>
                </a:graphic>
              </wp:anchor>
            </w:drawing>
          </mc:Choice>
          <mc:Fallback>
            <w:pict>
              <v:shape id="_x0000_s1041" type="#_x0000_t202" style="position:absolute;margin-left:497.15000000000003pt;margin-top:34.800000000000004pt;width:68.900000000000006pt;height:17.050000000000001pt;z-index:-125829372;mso-wrap-distance-left:0;mso-wrap-distance-top:34.800000000000004pt;mso-wrap-distance-right:0;mso-wrap-distance-bottom:13.200000000000001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С.В. Батурин</w:t>
                      </w:r>
                    </w:p>
                  </w:txbxContent>
                </v:textbox>
                <w10:wrap type="topAndBottom" anchorx="page"/>
              </v:shape>
            </w:pict>
          </mc:Fallback>
        </mc:AlternateContent>
      </w:r>
    </w:p>
    <w:p>
      <w:pPr>
        <w:pStyle w:val="Style30"/>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Батурин Сергей Владимирович</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008САВВ0АЕ16А8В7771328О49ОЕ9714063</w:t>
      </w:r>
    </w:p>
    <w:p>
      <w:pPr>
        <w:pStyle w:val="Style30"/>
        <w:keepNext w:val="0"/>
        <w:keepLines w:val="0"/>
        <w:widowControl w:val="0"/>
        <w:shd w:val="clear" w:color="auto" w:fill="auto"/>
        <w:bidi w:val="0"/>
        <w:spacing w:before="0" w:after="60" w:line="240" w:lineRule="auto"/>
        <w:ind w:right="0" w:firstLine="0"/>
        <w:jc w:val="left"/>
      </w:pPr>
      <w:r>
        <w:rPr>
          <w:spacing w:val="0"/>
          <w:w w:val="100"/>
          <w:position w:val="0"/>
          <w:shd w:val="clear" w:color="auto" w:fill="auto"/>
          <w:lang w:val="ru-RU" w:eastAsia="ru-RU" w:bidi="ru-RU"/>
        </w:rPr>
        <w:t xml:space="preserve">Действителен </w:t>
      </w:r>
      <w:r>
        <w:rPr>
          <w:color w:val="222222"/>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02.10.2023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25.12.2024</w:t>
      </w:r>
    </w:p>
    <w:p>
      <w:pPr>
        <w:pStyle w:val="Style16"/>
        <w:keepNext w:val="0"/>
        <w:keepLines w:val="0"/>
        <w:widowControl w:val="0"/>
        <w:shd w:val="clear" w:color="auto" w:fill="auto"/>
        <w:bidi w:val="0"/>
        <w:spacing w:before="0" w:after="6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6"/>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83" behindDoc="0" locked="0" layoutInCell="1" allowOverlap="1">
            <wp:simplePos x="0" y="0"/>
            <wp:positionH relativeFrom="page">
              <wp:posOffset>2659380</wp:posOffset>
            </wp:positionH>
            <wp:positionV relativeFrom="paragraph">
              <wp:posOffset>63500</wp:posOffset>
            </wp:positionV>
            <wp:extent cx="353695" cy="536575"/>
            <wp:wrapSquare wrapText="right"/>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3116580</wp:posOffset>
                </wp:positionH>
                <wp:positionV relativeFrom="paragraph">
                  <wp:posOffset>466090</wp:posOffset>
                </wp:positionV>
                <wp:extent cx="1283335" cy="103505"/>
                <wp:wrapNone/>
                <wp:docPr id="19" name="Shape 19"/>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7E7E7"/>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5" type="#_x0000_t202" style="position:absolute;margin-left:245.40000000000001pt;margin-top:36.700000000000003pt;width:101.05pt;height:8.1500000000000004pt;z-index:251657733;mso-wrap-distance-left:0;mso-wrap-distance-right:0;mso-position-horizontal-relative:page" filled="f" stroked="f">
                <v:textbox inset="0,0,0,0">
                  <w:txbxContent>
                    <w:p>
                      <w:pPr>
                        <w:pStyle w:val="Style2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7E7E7"/>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3074035</wp:posOffset>
                </wp:positionH>
                <wp:positionV relativeFrom="paragraph">
                  <wp:posOffset>154940</wp:posOffset>
                </wp:positionV>
                <wp:extent cx="1722120" cy="255905"/>
                <wp:wrapNone/>
                <wp:docPr id="21" name="Shape 2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7" type="#_x0000_t202" style="position:absolute;margin-left:242.05000000000001pt;margin-top:12.200000000000001pt;width:135.59999999999999pt;height:20.150000000000002pt;z-index:251657735;mso-wrap-distance-left:0;mso-wrap-distance-right:0;mso-position-horizontal-relative:page" filled="f" stroked="f">
                <v:textbox inset="0,0,0,0">
                  <w:txbxContent>
                    <w:p>
                      <w:pPr>
                        <w:pStyle w:val="Style2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В.Д. Кириленко</w:t>
      </w:r>
    </w:p>
    <w:p>
      <w:pPr>
        <w:pStyle w:val="Style30"/>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B6B6B"/>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Кириленко Вероника Дмитриевна</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00ЕЗАСА06595Э8Е8О1519С558Е46735964</w:t>
      </w:r>
    </w:p>
    <w:p>
      <w:pPr>
        <w:pStyle w:val="Style30"/>
        <w:keepNext w:val="0"/>
        <w:keepLines w:val="0"/>
        <w:widowControl w:val="0"/>
        <w:shd w:val="clear" w:color="auto" w:fill="auto"/>
        <w:bidi w:val="0"/>
        <w:spacing w:before="0" w:after="300" w:line="240" w:lineRule="auto"/>
        <w:ind w:right="0" w:firstLine="0"/>
        <w:jc w:val="left"/>
      </w:pPr>
      <w:r>
        <w:rPr>
          <w:color w:val="6B6B6B"/>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11.12.2023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05.03.2025</w:t>
      </w:r>
    </w:p>
    <w:p>
      <w:pPr>
        <w:pStyle w:val="Style16"/>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84" behindDoc="0" locked="0" layoutInCell="1" allowOverlap="1">
            <wp:simplePos x="0" y="0"/>
            <wp:positionH relativeFrom="page">
              <wp:posOffset>2659380</wp:posOffset>
            </wp:positionH>
            <wp:positionV relativeFrom="paragraph">
              <wp:posOffset>63500</wp:posOffset>
            </wp:positionV>
            <wp:extent cx="353695" cy="536575"/>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3116580</wp:posOffset>
                </wp:positionH>
                <wp:positionV relativeFrom="paragraph">
                  <wp:posOffset>462915</wp:posOffset>
                </wp:positionV>
                <wp:extent cx="1280160" cy="103505"/>
                <wp:wrapNone/>
                <wp:docPr id="25" name="Shape 25"/>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7E7E7"/>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45.40000000000001pt;margin-top:36.450000000000003pt;width:100.8pt;height:8.1500000000000004pt;z-index:251657737;mso-wrap-distance-left:0;mso-wrap-distance-right:0;mso-position-horizontal-relative:page" filled="f" stroked="f">
                <v:textbox inset="0,0,0,0">
                  <w:txbxContent>
                    <w:p>
                      <w:pPr>
                        <w:pStyle w:val="Style2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7E7E7"/>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3074035</wp:posOffset>
                </wp:positionH>
                <wp:positionV relativeFrom="paragraph">
                  <wp:posOffset>151765</wp:posOffset>
                </wp:positionV>
                <wp:extent cx="1722120" cy="255905"/>
                <wp:wrapNone/>
                <wp:docPr id="27" name="Shape 2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42.05000000000001pt;margin-top:11.950000000000001pt;width:135.59999999999999pt;height:20.150000000000002pt;z-index:251657739;mso-wrap-distance-left:0;mso-wrap-distance-right:0;mso-position-horizontal-relative:page" filled="f" stroked="f">
                <v:textbox inset="0,0,0,0">
                  <w:txbxContent>
                    <w:p>
                      <w:pPr>
                        <w:pStyle w:val="Style2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В.В. Лукьянова</w:t>
      </w:r>
    </w:p>
    <w:p>
      <w:pPr>
        <w:pStyle w:val="Style30"/>
        <w:keepNext w:val="0"/>
        <w:keepLines w:val="0"/>
        <w:widowControl w:val="0"/>
        <w:shd w:val="clear" w:color="auto" w:fill="auto"/>
        <w:bidi w:val="0"/>
        <w:spacing w:before="0" w:after="0" w:line="266" w:lineRule="auto"/>
        <w:ind w:right="0" w:firstLine="0"/>
        <w:jc w:val="left"/>
      </w:pPr>
      <w:r>
        <w:rPr>
          <w:color w:val="000000"/>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 xml:space="preserve">Лукьянова Валентина Владимировна </w: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00Е94С48ЕЕ8607ОЕ917ВЗЕСС34ЕО30654</w:t>
      </w:r>
      <w:r>
        <w:rPr>
          <w:spacing w:val="0"/>
          <w:w w:val="100"/>
          <w:position w:val="0"/>
          <w:shd w:val="clear" w:color="auto" w:fill="auto"/>
          <w:lang w:val="ru-RU" w:eastAsia="ru-RU" w:bidi="ru-RU"/>
        </w:rPr>
        <w:t>9</w:t>
      </w:r>
    </w:p>
    <w:p>
      <w:pPr>
        <w:pStyle w:val="Style30"/>
        <w:keepNext w:val="0"/>
        <w:keepLines w:val="0"/>
        <w:widowControl w:val="0"/>
        <w:shd w:val="clear" w:color="auto" w:fill="auto"/>
        <w:bidi w:val="0"/>
        <w:spacing w:before="0" w:after="7440" w:line="266" w:lineRule="auto"/>
        <w:ind w:right="0" w:firstLine="0"/>
        <w:jc w:val="left"/>
      </w:pPr>
      <w:r>
        <w:rPr>
          <w:color w:val="6B6B6B"/>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B6B6B"/>
          <w:spacing w:val="0"/>
          <w:w w:val="100"/>
          <w:position w:val="0"/>
          <w:shd w:val="clear" w:color="auto" w:fill="auto"/>
          <w:lang w:val="ru-RU" w:eastAsia="ru-RU" w:bidi="ru-RU"/>
        </w:rPr>
        <w:t xml:space="preserve">29.02.2024 </w:t>
      </w:r>
      <w:r>
        <w:rPr>
          <w:color w:val="8D8D8D"/>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24.05.2025</w:t>
      </w:r>
    </w:p>
    <w:p>
      <w:pPr>
        <w:pStyle w:val="Style11"/>
        <w:keepNext w:val="0"/>
        <w:keepLines w:val="0"/>
        <w:widowControl w:val="0"/>
        <w:shd w:val="clear" w:color="auto" w:fill="auto"/>
        <w:bidi w:val="0"/>
        <w:spacing w:before="0" w:line="240" w:lineRule="auto"/>
        <w:ind w:left="0" w:right="0" w:firstLine="0"/>
        <w:jc w:val="left"/>
        <w:rPr>
          <w:sz w:val="18"/>
          <w:szCs w:val="18"/>
        </w:rPr>
      </w:pPr>
      <w:r>
        <w:rPr>
          <w:b w:val="0"/>
          <w:bCs w:val="0"/>
          <w:color w:val="000000"/>
          <w:spacing w:val="0"/>
          <w:w w:val="100"/>
          <w:position w:val="0"/>
          <w:sz w:val="18"/>
          <w:szCs w:val="18"/>
          <w:shd w:val="clear" w:color="auto" w:fill="auto"/>
          <w:lang w:val="ru-RU" w:eastAsia="ru-RU" w:bidi="ru-RU"/>
        </w:rPr>
        <w:t>Исп.Лукьянова В.В. тел.240-86-88</w:t>
      </w:r>
    </w:p>
    <w:sectPr>
      <w:footnotePr>
        <w:pos w:val="pageBottom"/>
        <w:numFmt w:val="decimal"/>
        <w:numRestart w:val="continuous"/>
      </w:footnotePr>
      <w:type w:val="continuous"/>
      <w:pgSz w:w="11900" w:h="16840"/>
      <w:pgMar w:top="1110" w:right="555"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727710</wp:posOffset>
              </wp:positionH>
              <wp:positionV relativeFrom="page">
                <wp:posOffset>10016490</wp:posOffset>
              </wp:positionV>
              <wp:extent cx="722630" cy="100330"/>
              <wp:wrapNone/>
              <wp:docPr id="1" name="Shape 1"/>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2024-19498</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300000000000004pt;margin-top:788.70000000000005pt;width:56.8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2024-19498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2630" cy="100330"/>
              <wp:wrapNone/>
              <wp:docPr id="3" name="Shape 3"/>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2024-19498</w:t>
                          </w:r>
                        </w:p>
                      </w:txbxContent>
                    </wps:txbx>
                    <wps:bodyPr wrap="none" lIns="0" tIns="0" rIns="0" bIns="0">
                      <a:spAutoFit/>
                    </wps:bodyPr>
                  </wps:wsp>
                </a:graphicData>
              </a:graphic>
            </wp:anchor>
          </w:drawing>
        </mc:Choice>
        <mc:Fallback>
          <w:pict>
            <v:shape id="_x0000_s1029" type="#_x0000_t202" style="position:absolute;margin-left:57.pt;margin-top:776.20000000000005pt;width:56.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2024-19498</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727710</wp:posOffset>
              </wp:positionH>
              <wp:positionV relativeFrom="page">
                <wp:posOffset>10016490</wp:posOffset>
              </wp:positionV>
              <wp:extent cx="722630" cy="100330"/>
              <wp:wrapNone/>
              <wp:docPr id="5" name="Shape 5"/>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2024-19498</w:t>
                          </w:r>
                        </w:p>
                      </w:txbxContent>
                    </wps:txbx>
                    <wps:bodyPr wrap="none" lIns="0" tIns="0" rIns="0" bIns="0">
                      <a:spAutoFit/>
                    </wps:bodyPr>
                  </wps:wsp>
                </a:graphicData>
              </a:graphic>
            </wp:anchor>
          </w:drawing>
        </mc:Choice>
        <mc:Fallback>
          <w:pict>
            <v:shape id="_x0000_s1031" type="#_x0000_t202" style="position:absolute;margin-left:57.300000000000004pt;margin-top:788.70000000000005pt;width:56.8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2024-19498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Другое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3)_"/>
    <w:basedOn w:val="DefaultParagraphFont"/>
    <w:link w:val="Style8"/>
    <w:rPr>
      <w:rFonts w:ascii="Times New Roman" w:eastAsia="Times New Roman" w:hAnsi="Times New Roman" w:cs="Times New Roman"/>
      <w:b w:val="0"/>
      <w:bCs w:val="0"/>
      <w:i w:val="0"/>
      <w:iCs w:val="0"/>
      <w:smallCaps w:val="0"/>
      <w:strike w:val="0"/>
      <w:color w:val="476099"/>
      <w:sz w:val="16"/>
      <w:szCs w:val="16"/>
      <w:u w:val="none"/>
    </w:rPr>
  </w:style>
  <w:style w:type="character" w:customStyle="1" w:styleId="CharStyle12">
    <w:name w:val="Основной текст (4)_"/>
    <w:basedOn w:val="DefaultParagraphFont"/>
    <w:link w:val="Style11"/>
    <w:rPr>
      <w:rFonts w:ascii="Times New Roman" w:eastAsia="Times New Roman" w:hAnsi="Times New Roman" w:cs="Times New Roman"/>
      <w:b/>
      <w:bCs/>
      <w:i w:val="0"/>
      <w:iCs w:val="0"/>
      <w:smallCaps w:val="0"/>
      <w:strike w:val="0"/>
      <w:color w:val="476099"/>
      <w:sz w:val="19"/>
      <w:szCs w:val="19"/>
      <w:u w:val="none"/>
    </w:rPr>
  </w:style>
  <w:style w:type="character" w:customStyle="1" w:styleId="CharStyle17">
    <w:name w:val="Основной текст_"/>
    <w:basedOn w:val="DefaultParagraphFont"/>
    <w:link w:val="Style16"/>
    <w:rPr>
      <w:rFonts w:ascii="Times New Roman" w:eastAsia="Times New Roman" w:hAnsi="Times New Roman" w:cs="Times New Roman"/>
      <w:b w:val="0"/>
      <w:bCs w:val="0"/>
      <w:i w:val="0"/>
      <w:iCs w:val="0"/>
      <w:smallCaps w:val="0"/>
      <w:strike w:val="0"/>
      <w:u w:val="none"/>
    </w:rPr>
  </w:style>
  <w:style w:type="character" w:customStyle="1" w:styleId="CharStyle24">
    <w:name w:val="Заголовок №1_"/>
    <w:basedOn w:val="DefaultParagraphFont"/>
    <w:link w:val="Style23"/>
    <w:rPr>
      <w:rFonts w:ascii="Times New Roman" w:eastAsia="Times New Roman" w:hAnsi="Times New Roman" w:cs="Times New Roman"/>
      <w:b w:val="0"/>
      <w:bCs w:val="0"/>
      <w:i/>
      <w:iCs/>
      <w:smallCaps w:val="0"/>
      <w:strike w:val="0"/>
      <w:u w:val="none"/>
    </w:rPr>
  </w:style>
  <w:style w:type="character" w:customStyle="1" w:styleId="CharStyle27">
    <w:name w:val="Подпись к картинке_"/>
    <w:basedOn w:val="DefaultParagraphFont"/>
    <w:link w:val="Style26"/>
    <w:rPr>
      <w:rFonts w:ascii="Georgia" w:eastAsia="Georgia" w:hAnsi="Georgia" w:cs="Georgia"/>
      <w:b w:val="0"/>
      <w:bCs w:val="0"/>
      <w:i w:val="0"/>
      <w:iCs w:val="0"/>
      <w:smallCaps w:val="0"/>
      <w:strike w:val="0"/>
      <w:color w:val="222222"/>
      <w:sz w:val="11"/>
      <w:szCs w:val="11"/>
      <w:u w:val="none"/>
    </w:rPr>
  </w:style>
  <w:style w:type="character" w:customStyle="1" w:styleId="CharStyle31">
    <w:name w:val="Основной текст (2)_"/>
    <w:basedOn w:val="DefaultParagraphFont"/>
    <w:link w:val="Style30"/>
    <w:rPr>
      <w:rFonts w:ascii="Arial" w:eastAsia="Arial" w:hAnsi="Arial" w:cs="Arial"/>
      <w:b w:val="0"/>
      <w:bCs w:val="0"/>
      <w:i w:val="0"/>
      <w:iCs w:val="0"/>
      <w:smallCaps w:val="0"/>
      <w:strike w:val="0"/>
      <w:color w:val="4E4E4E"/>
      <w:sz w:val="12"/>
      <w:szCs w:val="12"/>
      <w:u w:val="none"/>
    </w:rPr>
  </w:style>
  <w:style w:type="paragraph" w:customStyle="1" w:styleId="Style2">
    <w:name w:val="Другое"/>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3)"/>
    <w:basedOn w:val="Normal"/>
    <w:link w:val="CharStyle9"/>
    <w:pPr>
      <w:widowControl w:val="0"/>
      <w:shd w:val="clear" w:color="auto" w:fill="auto"/>
      <w:spacing w:line="288" w:lineRule="auto"/>
      <w:jc w:val="center"/>
    </w:pPr>
    <w:rPr>
      <w:rFonts w:ascii="Times New Roman" w:eastAsia="Times New Roman" w:hAnsi="Times New Roman" w:cs="Times New Roman"/>
      <w:b w:val="0"/>
      <w:bCs w:val="0"/>
      <w:i w:val="0"/>
      <w:iCs w:val="0"/>
      <w:smallCaps w:val="0"/>
      <w:strike w:val="0"/>
      <w:color w:val="476099"/>
      <w:sz w:val="16"/>
      <w:szCs w:val="16"/>
      <w:u w:val="none"/>
    </w:rPr>
  </w:style>
  <w:style w:type="paragraph" w:customStyle="1" w:styleId="Style11">
    <w:name w:val="Основной текст (4)"/>
    <w:basedOn w:val="Normal"/>
    <w:link w:val="CharStyle12"/>
    <w:pPr>
      <w:widowControl w:val="0"/>
      <w:shd w:val="clear" w:color="auto" w:fill="auto"/>
      <w:spacing w:after="60" w:line="254" w:lineRule="auto"/>
      <w:jc w:val="center"/>
    </w:pPr>
    <w:rPr>
      <w:rFonts w:ascii="Times New Roman" w:eastAsia="Times New Roman" w:hAnsi="Times New Roman" w:cs="Times New Roman"/>
      <w:b/>
      <w:bCs/>
      <w:i w:val="0"/>
      <w:iCs w:val="0"/>
      <w:smallCaps w:val="0"/>
      <w:strike w:val="0"/>
      <w:color w:val="476099"/>
      <w:sz w:val="19"/>
      <w:szCs w:val="19"/>
      <w:u w:val="none"/>
    </w:rPr>
  </w:style>
  <w:style w:type="paragraph" w:customStyle="1" w:styleId="Style16">
    <w:name w:val="Основной текст"/>
    <w:basedOn w:val="Normal"/>
    <w:link w:val="CharStyle17"/>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23">
    <w:name w:val="Заголовок №1"/>
    <w:basedOn w:val="Normal"/>
    <w:link w:val="CharStyle24"/>
    <w:pPr>
      <w:widowControl w:val="0"/>
      <w:shd w:val="clear" w:color="auto" w:fill="auto"/>
      <w:ind w:firstLine="760"/>
      <w:outlineLvl w:val="0"/>
    </w:pPr>
    <w:rPr>
      <w:rFonts w:ascii="Times New Roman" w:eastAsia="Times New Roman" w:hAnsi="Times New Roman" w:cs="Times New Roman"/>
      <w:b w:val="0"/>
      <w:bCs w:val="0"/>
      <w:i/>
      <w:iCs/>
      <w:smallCaps w:val="0"/>
      <w:strike w:val="0"/>
      <w:u w:val="none"/>
    </w:rPr>
  </w:style>
  <w:style w:type="paragraph" w:customStyle="1" w:styleId="Style26">
    <w:name w:val="Подпись к картинке"/>
    <w:basedOn w:val="Normal"/>
    <w:link w:val="CharStyle27"/>
    <w:pPr>
      <w:widowControl w:val="0"/>
      <w:shd w:val="clear" w:color="auto" w:fill="auto"/>
    </w:pPr>
    <w:rPr>
      <w:rFonts w:ascii="Georgia" w:eastAsia="Georgia" w:hAnsi="Georgia" w:cs="Georgia"/>
      <w:b w:val="0"/>
      <w:bCs w:val="0"/>
      <w:i w:val="0"/>
      <w:iCs w:val="0"/>
      <w:smallCaps w:val="0"/>
      <w:strike w:val="0"/>
      <w:color w:val="222222"/>
      <w:sz w:val="11"/>
      <w:szCs w:val="11"/>
      <w:u w:val="none"/>
    </w:rPr>
  </w:style>
  <w:style w:type="paragraph" w:customStyle="1" w:styleId="Style30">
    <w:name w:val="Основной текст (2)"/>
    <w:basedOn w:val="Normal"/>
    <w:link w:val="CharStyle31"/>
    <w:pPr>
      <w:widowControl w:val="0"/>
      <w:shd w:val="clear" w:color="auto" w:fill="auto"/>
      <w:ind w:left="3100"/>
    </w:pPr>
    <w:rPr>
      <w:rFonts w:ascii="Arial" w:eastAsia="Arial" w:hAnsi="Arial" w:cs="Arial"/>
      <w:b w:val="0"/>
      <w:bCs w:val="0"/>
      <w:i w:val="0"/>
      <w:iCs w:val="0"/>
      <w:smallCaps w:val="0"/>
      <w:strike w:val="0"/>
      <w:color w:val="4E4E4E"/>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oter" Target="footer4.xml"/><Relationship Id="rId9" Type="http://schemas.openxmlformats.org/officeDocument/2006/relationships/image" Target="media/image1.jpeg"/><Relationship Id="rId10" Type="http://schemas.openxmlformats.org/officeDocument/2006/relationships/image" Target="media/image1.jpeg" TargetMode="Externa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s>
</file>

<file path=docProps/core.xml><?xml version="1.0" encoding="utf-8"?>
<cp:coreProperties xmlns:cp="http://schemas.openxmlformats.org/package/2006/metadata/core-properties" xmlns:dc="http://purl.org/dc/elements/1.1/">
  <dc:title>Постановление Правительства РФ от 29.12.2021 N 2571(ред. от 31.10.2022)"О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dc:title>
  <dc:subject/>
  <dc:creator/>
  <cp:keywords/>
</cp:coreProperties>
</file>