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1784350</wp:posOffset>
            </wp:positionH>
            <wp:positionV relativeFrom="paragraph">
              <wp:posOffset>12700</wp:posOffset>
            </wp:positionV>
            <wp:extent cx="511810" cy="609600"/>
            <wp:wrapTopAndBottom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25400" distR="25400" simplePos="0" relativeHeight="125829379" behindDoc="0" locked="0" layoutInCell="1" allowOverlap="1">
                <wp:simplePos x="0" y="0"/>
                <wp:positionH relativeFrom="page">
                  <wp:posOffset>723900</wp:posOffset>
                </wp:positionH>
                <wp:positionV relativeFrom="paragraph">
                  <wp:posOffset>2209800</wp:posOffset>
                </wp:positionV>
                <wp:extent cx="1212850" cy="560705"/>
                <wp:wrapSquare wrapText="bothSides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12850" cy="5607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80" w:line="240" w:lineRule="auto"/>
                              <w:ind w:left="0" w:right="0" w:firstLine="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02,10,2024</w:t>
                            </w:r>
                            <w:r>
                              <w:fldChar w:fldCharType="end"/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1853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На№ </w:t>
                              <w:tab/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57.pt;margin-top:174.pt;width:95.5pt;height:44.149999999999999pt;z-index:-125829374;mso-wrap-distance-left:2.pt;mso-wrap-distance-right:2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80" w:line="240" w:lineRule="auto"/>
                        <w:ind w:left="0" w:right="0" w:firstLine="0"/>
                        <w:jc w:val="left"/>
                        <w:rPr>
                          <w:sz w:val="30"/>
                          <w:szCs w:val="30"/>
                        </w:rPr>
                      </w:pP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02,10,2024</w:t>
                      </w:r>
                      <w:r>
                        <w:fldChar w:fldCharType="end"/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1853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На№ </w:t>
                        <w:tab/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125829381" behindDoc="0" locked="0" layoutInCell="1" allowOverlap="1">
                <wp:simplePos x="0" y="0"/>
                <wp:positionH relativeFrom="page">
                  <wp:posOffset>1988820</wp:posOffset>
                </wp:positionH>
                <wp:positionV relativeFrom="paragraph">
                  <wp:posOffset>2651760</wp:posOffset>
                </wp:positionV>
                <wp:extent cx="143510" cy="103505"/>
                <wp:wrapTopAndBottom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351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45609C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ОТ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156.59999999999999pt;margin-top:208.80000000000001pt;width:11.300000000000001pt;height:8.1500000000000004pt;z-index:-125829372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45609C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ОТ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59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по г. Москве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е-тай: 1о77@Еа8.еоу,п1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№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40593/24</w:t>
      </w:r>
      <w:bookmarkEnd w:id="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«МЕД-Х» тед-х22@уа.ги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«ЕЭТП» ко@го8еКогд.ги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ГБУЗ «ГКБ им. А.К. Ерамишанцева ДЗМ»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98" w:right="1160" w:bottom="621" w:left="1332" w:header="0" w:footer="3" w:gutter="0"/>
          <w:pgNumType w:start="1"/>
          <w:cols w:num="2" w:space="720" w:equalWidth="0">
            <w:col w:w="3773" w:space="1301"/>
            <w:col w:w="4334"/>
          </w:cols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дкЪ202020@уапдех.ги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33" w:after="33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456" w:right="0" w:bottom="664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mc:AlternateContent>
          <mc:Choice Requires="wps">
            <w:drawing>
              <wp:anchor distT="0" distB="0" distL="50800" distR="50800" simplePos="0" relativeHeight="125829383" behindDoc="0" locked="0" layoutInCell="1" allowOverlap="1">
                <wp:simplePos x="0" y="0"/>
                <wp:positionH relativeFrom="page">
                  <wp:posOffset>714375</wp:posOffset>
                </wp:positionH>
                <wp:positionV relativeFrom="paragraph">
                  <wp:posOffset>393700</wp:posOffset>
                </wp:positionV>
                <wp:extent cx="1197610" cy="457200"/>
                <wp:wrapSquare wrapText="right"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97610" cy="4572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30.09.2024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68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Комиссия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56.25pt;margin-top:31.pt;width:94.299999999999997pt;height:36.pt;z-index:-125829370;mso-wrap-distance-left:4.pt;mso-wrap-distance-right:4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30.09.2024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68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Комиссия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077/06/106-13265/2024 о нарушении</w:t>
        <w:br/>
        <w:t>законодательства о контрактной системе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г. Москва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контролю в сфере закупок товаров, работ, услуг Управления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Федеральной антимонопольной службы по г. Москве (далее - Комиссия Управления) в составе: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- главного государственного инспектора отдела обжа</w:t>
        <w:softHyphen/>
        <w:t>лования государственных закупок Н.А. Узкого,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Главного специалиста-эксперта отдела обжалования государственных закупок А.А. Матюшенко,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Главного государственного инспектора отдела обжалования государственных закупок А.А. Кутейникова,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рассмотрение жалобы проводилось дистанционно (посредством видео</w:t>
        <w:softHyphen/>
        <w:t>конференц-связи),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участии представителя ГБУЗ «ГКБ им. А.К. Ерамишанцева ДЗМ»: Лазаревой Е.Ю. (по доверенности от 28.02.2024 №б/н),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отсутствие представителей ООО «Мед-Х» о времени и порядке заседания Комиссии Управления уведомлены надлежащим образом посредством Единой информационной системы,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ООО «Мед-Х» (далее — Заявитель) на действия ГБУЗ «ГКБ им. А.К. Ерамишанцева ДЗМ» (далее — Заказчик) при проведении электронного аукциона на право заключения государственного контракта на поставку расходных материалов для взятия образцов крови для нужд ГБУЗ «ГКБ им. А.К. Ерамишанцева ДЗМ» (Закупка № 0373200152824000855) (далее - аукцион)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22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||||||||||||||||||||||||||||</w:t>
      </w:r>
      <w:bookmarkEnd w:id="2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Московское УФАС России поступила жалоба Заявителя на действия Заказчика при проведении вышеуказанного аукциона.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Заказчиком представлены документы и сведения, запрашиваемые Московским УФАС России, Комиссия Управления установила следующее.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результате рассмотрения жалобы, рассмотрев представленные документы и сведения, Комиссия Управления установила следующее.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обжалует действия Заказчика, выразившиеся в описании объекта закупки в нарушение Закона о контрактной системе.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п.1 ч.2 ст.42 Закона о контрактной системе извещение об осуществлении закупки, если иное не предусмотрено Законом о контрактной системе, должно содержать описание объекта закупки в соответствии со ст. 33 Закона о контрактной системе.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П.1-2 ч.1 ст.33 Закона о контрактной системе установлено, что Заказчик при описании объекта закупки должен руководствоваться следующими правилами: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65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в следующих случаях: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65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сопровождение такого указания словами «или эквивалент»;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65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несовместимость товаров, на которых размещаются другие товарные знаки, и необходимость обеспечения взаимодействия таких товаров с товарами, используемыми заказчиком;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65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65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 Перечень указанных медицинских изделий, специализированных продуктов лечебного питания и порядок его формирования утверждаются Правительством Российской Федерации;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65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описании объекта закупки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ч.2 ст.33 Закона о контрактной системе описание объекта закупки в соответствии с требованиями, указанными в ч.1 ст.33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ст.33 Закона о контрактной систем содержит в себе закрытый перечень случаев, когда Заказчик в праве закупать товары конкретного производителя, во всех остальных случаях, совокупности всех требований извещения, в том числе и всем требованиям описания объекта закупки, должны соответствовать товары как минимум двух различных производителей.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доводам Заявителя в нарушение требований ст.33 Закона о контрактной системе Заказчиком установлены необоснованные избыточные требования к закупаемым товарам «Пробирка вакуумная для взятия образцов крови ИВД, с активатором свертывания/разделительным гелем» совокупности которых соответствует товар единственного производителя компании ООО «ГранатБиоТех», Россия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 ограничивающими требованиями являются: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Диаметр углубления: &gt; 8 миллиметр;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Конструктивные особенности: Резьба на крышке и пробирке полнозаходная винтовая;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представитель Заказчика пояснил, что в соответствии со ст.33 Закона о контрактной системе Заказчиком сформирована закупка исходя из интересов учреждения Заказчика, Заказчик указал требования к объекту закупки, исходя из профиля и целей своей деятельности, руководствуясь практикой применения закупаемого товара, требований эксплуатационной документации, установленной производителями медицинских изделий.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 каких-либо документальных подтверждений соответствия продукции иных производителей, помимо ООО «ГранатБиоТех» Заказчиком не представлено.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отмечает, что ст.33 Закона о контрактной системе напрямую запрещено закупать товары конкретного производителя за исключением случаев указанных в пп. «б» - «г» п.1 ч.1 ст.33 Закона о контрактной системе.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тем, Заказчиком не представлено каких-либо документов и</w:t>
        <w:br w:type="pag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сведений, подтверждающих факт присутствия на рынке подходящей продукции иных производителей, помимо указанного в жалобе, равно как не представлено доказательств того обстоятельства, что объект закупки подпадает под случаи указанные в пп. «б» - «г» п.1 ч.1 ст.33 Закона о контрактной системе.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вышеизложенного, а также на основании имеющихся документов и сведений, Комиссия Управления приходит к выводу о нарушении Заказчиком п.1 ч.1 ст.33 Закона о контрактной системе при формировании описания объекта закупки, что содержит признаки состава административного правонарушения, ответственность за которое предусмотрена ч.4.1 ст.7.30 Кодекса Российской Федерации об административных правонарушениях.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Исследовав представленные материалы, руководствуясь Законом о контрактной системе, Комиссия Управления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РЕШИЛА: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1.Признать жалобу ООО «Мед-Х» на действия ГБУЗ «ГКБ им. А.К. Ерамишанцева ДЗМ» обоснованной.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21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2.Признать в действиях Заказчика нарушение п.1 ч.1 ст.33 Закона о контрактной системе.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640"/>
        <w:jc w:val="both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3.</w:t>
      </w: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Выдать Заказчику обязательное для исполнения предписание об устранении нарушений законодательства о контрактной системе.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223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4.Передать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судебном порядке в Арбитражном суде г. Москвы в течение 3 (трех) месяцев с даты его принятия в порядке, установленным гл. 24 АПК РФ.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456" w:right="539" w:bottom="664" w:left="1104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30200" distB="219075" distL="0" distR="0" simplePos="0" relativeHeight="125829385" behindDoc="0" locked="0" layoutInCell="1" allowOverlap="1">
                <wp:simplePos x="0" y="0"/>
                <wp:positionH relativeFrom="page">
                  <wp:posOffset>734695</wp:posOffset>
                </wp:positionH>
                <wp:positionV relativeFrom="paragraph">
                  <wp:posOffset>330200</wp:posOffset>
                </wp:positionV>
                <wp:extent cx="1850390" cy="25019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039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57.850000000000001pt;margin-top:26.pt;width:145.70000000000002pt;height:19.699999999999999pt;z-index:-125829368;mso-wrap-distance-left:0;mso-wrap-distance-top:26.pt;mso-wrap-distance-right:0;mso-wrap-distance-bottom:17.2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400050" distB="0" distL="0" distR="1789430" simplePos="0" relativeHeight="125829387" behindDoc="0" locked="0" layoutInCell="1" allowOverlap="1">
            <wp:simplePos x="0" y="0"/>
            <wp:positionH relativeFrom="page">
              <wp:posOffset>3105785</wp:posOffset>
            </wp:positionH>
            <wp:positionV relativeFrom="paragraph">
              <wp:posOffset>400050</wp:posOffset>
            </wp:positionV>
            <wp:extent cx="353695" cy="402590"/>
            <wp:wrapTopAndBottom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53695" cy="4025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3523615</wp:posOffset>
                </wp:positionH>
                <wp:positionV relativeFrom="paragraph">
                  <wp:posOffset>491490</wp:posOffset>
                </wp:positionV>
                <wp:extent cx="1725295" cy="255905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77.44999999999999pt;margin-top:38.700000000000003pt;width:135.84999999999999pt;height:20.15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30200" distB="219075" distL="0" distR="0" simplePos="0" relativeHeight="125829388" behindDoc="0" locked="0" layoutInCell="1" allowOverlap="1">
                <wp:simplePos x="0" y="0"/>
                <wp:positionH relativeFrom="page">
                  <wp:posOffset>6336665</wp:posOffset>
                </wp:positionH>
                <wp:positionV relativeFrom="paragraph">
                  <wp:posOffset>330200</wp:posOffset>
                </wp:positionV>
                <wp:extent cx="880745" cy="250190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8074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Н.А. Узкий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498.94999999999999pt;margin-top:26.pt;width:69.350000000000009pt;height:19.699999999999999pt;z-index:-125829365;mso-wrap-distance-left:0;mso-wrap-distance-top:26.pt;mso-wrap-distance-right:0;mso-wrap-distance-bottom:17.2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Н.А. Узкий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7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51" w:line="240" w:lineRule="auto"/>
        <w:ind w:right="0" w:firstLine="0"/>
        <w:jc w:val="left"/>
      </w:pP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6C6C6C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Узкий Николай Александрович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0084Е434Е5152Е57С03201</w:t>
      </w: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>780ВА4А68226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right="0" w:firstLine="0"/>
        <w:jc w:val="left"/>
      </w:pPr>
      <w:r>
        <w:rPr>
          <w:color w:val="6C6C6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12.03.2024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6C6C6C"/>
          <w:spacing w:val="0"/>
          <w:w w:val="100"/>
          <w:position w:val="0"/>
          <w:shd w:val="clear" w:color="auto" w:fill="auto"/>
          <w:lang w:val="ru-RU" w:eastAsia="ru-RU" w:bidi="ru-RU"/>
        </w:rPr>
        <w:t>05.06.2025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90" w:line="240" w:lineRule="auto"/>
        <w:ind w:left="0" w:right="0" w:firstLine="820"/>
        <w:jc w:val="left"/>
      </w:pPr>
      <w:r>
        <w:drawing>
          <wp:anchor distT="0" distB="0" distL="114300" distR="1921510" simplePos="0" relativeHeight="125829390" behindDoc="0" locked="0" layoutInCell="1" allowOverlap="1">
            <wp:simplePos x="0" y="0"/>
            <wp:positionH relativeFrom="page">
              <wp:posOffset>3129915</wp:posOffset>
            </wp:positionH>
            <wp:positionV relativeFrom="paragraph">
              <wp:posOffset>76200</wp:posOffset>
            </wp:positionV>
            <wp:extent cx="311150" cy="365760"/>
            <wp:wrapSquare wrapText="right"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11150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3522980</wp:posOffset>
                </wp:positionH>
                <wp:positionV relativeFrom="paragraph">
                  <wp:posOffset>149225</wp:posOffset>
                </wp:positionV>
                <wp:extent cx="1725295" cy="255905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77.40000000000003pt;margin-top:11.75pt;width:135.84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А.А. Кутейников</w:t>
      </w:r>
    </w:p>
    <w:p>
      <w:pPr>
        <w:pStyle w:val="Style7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51" w:line="240" w:lineRule="auto"/>
        <w:ind w:right="0" w:firstLine="0"/>
        <w:jc w:val="left"/>
      </w:pPr>
      <w:r>
        <w:rPr>
          <w:color w:val="E7E7E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СВЕДЕНИЯ </w:t>
      </w: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 </w:t>
      </w:r>
      <w:r>
        <w:rPr>
          <w:color w:val="E7E7E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СЕРТИФИКАТЕ </w:t>
      </w: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>ЭП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565656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Кутейников Антон Андреевич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565656"/>
          <w:spacing w:val="0"/>
          <w:w w:val="100"/>
          <w:position w:val="0"/>
          <w:shd w:val="clear" w:color="auto" w:fill="auto"/>
          <w:lang w:val="ru-RU" w:eastAsia="ru-RU" w:bidi="ru-RU"/>
        </w:rPr>
        <w:t>526ССО2Е48634А0964757620Е6Е0АЕ90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с </w:t>
      </w: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12.03.2024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565656"/>
          <w:spacing w:val="0"/>
          <w:w w:val="100"/>
          <w:position w:val="0"/>
          <w:shd w:val="clear" w:color="auto" w:fill="auto"/>
          <w:lang w:val="ru-RU" w:eastAsia="ru-RU" w:bidi="ru-RU"/>
        </w:rPr>
        <w:t>05.06.2025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820"/>
        <w:jc w:val="left"/>
      </w:pPr>
      <w:r>
        <w:drawing>
          <wp:anchor distT="0" distB="0" distL="114300" distR="1903730" simplePos="0" relativeHeight="125829391" behindDoc="0" locked="0" layoutInCell="1" allowOverlap="1">
            <wp:simplePos x="0" y="0"/>
            <wp:positionH relativeFrom="page">
              <wp:posOffset>3105785</wp:posOffset>
            </wp:positionH>
            <wp:positionV relativeFrom="paragraph">
              <wp:posOffset>63500</wp:posOffset>
            </wp:positionV>
            <wp:extent cx="353695" cy="536575"/>
            <wp:wrapSquare wrapText="right"/>
            <wp:docPr id="27" name="Shape 2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box 28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3569335</wp:posOffset>
                </wp:positionH>
                <wp:positionV relativeFrom="paragraph">
                  <wp:posOffset>468630</wp:posOffset>
                </wp:positionV>
                <wp:extent cx="1280160" cy="100330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81.05000000000001pt;margin-top:36.899999999999999pt;width:100.8pt;height:7.90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3523615</wp:posOffset>
                </wp:positionH>
                <wp:positionV relativeFrom="paragraph">
                  <wp:posOffset>154940</wp:posOffset>
                </wp:positionV>
                <wp:extent cx="1725295" cy="255905"/>
                <wp:wrapNone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277.44999999999999pt;margin-top:12.200000000000001pt;width:135.84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А.А. Матюшенко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right="0" w:firstLine="0"/>
        <w:jc w:val="left"/>
      </w:pPr>
      <w:r>
        <w:rPr>
          <w:color w:val="6C6C6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 xml:space="preserve">Матюшенко Александр Александрович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2Е366ЕСЗСЕЕ90208968РА4В2С7060465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120" w:line="259" w:lineRule="auto"/>
        <w:ind w:right="0" w:firstLine="0"/>
        <w:jc w:val="left"/>
      </w:pPr>
      <w:r>
        <w:rPr>
          <w:color w:val="6C6C6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20.05.2024 </w:t>
      </w:r>
      <w:r>
        <w:rPr>
          <w:color w:val="6C6C6C"/>
          <w:spacing w:val="0"/>
          <w:w w:val="100"/>
          <w:position w:val="0"/>
          <w:shd w:val="clear" w:color="auto" w:fill="auto"/>
          <w:lang w:val="ru-RU" w:eastAsia="ru-RU" w:bidi="ru-RU"/>
        </w:rPr>
        <w:t>по 13.08.2025</w:t>
      </w:r>
    </w:p>
    <w:p>
      <w:pPr>
        <w:pStyle w:val="Style36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Исп.Кутейников А.А. тел.8(495)784-75-05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826" w:right="536" w:bottom="826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729615</wp:posOffset>
              </wp:positionH>
              <wp:positionV relativeFrom="page">
                <wp:posOffset>10351770</wp:posOffset>
              </wp:positionV>
              <wp:extent cx="725170" cy="10033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2024-45776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7.450000000000003pt;margin-top:815.10000000000002pt;width:57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2024-45776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10217150</wp:posOffset>
              </wp:positionV>
              <wp:extent cx="725170" cy="100330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2024-45776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57.pt;margin-top:804.5pt;width:57.100000000000001pt;height:7.9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2024-45776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3927475</wp:posOffset>
              </wp:positionH>
              <wp:positionV relativeFrom="page">
                <wp:posOffset>122555</wp:posOffset>
              </wp:positionV>
              <wp:extent cx="67310" cy="103505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309.25pt;margin-top:9.6500000000000004pt;width:5.29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character" w:customStyle="1" w:styleId="CharStyle8">
    <w:name w:val="Основной текст (4)_"/>
    <w:basedOn w:val="DefaultParagraphFont"/>
    <w:link w:val="Style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EBEBEB"/>
      <w:sz w:val="11"/>
      <w:szCs w:val="11"/>
      <w:u w:val="none"/>
    </w:rPr>
  </w:style>
  <w:style w:type="character" w:customStyle="1" w:styleId="CharStyle12">
    <w:name w:val="Колонтитул (2)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6">
    <w:name w:val="Заголовок №2_"/>
    <w:basedOn w:val="DefaultParagraphFont"/>
    <w:link w:val="Style1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20">
    <w:name w:val="Подпись к картинке_"/>
    <w:basedOn w:val="DefaultParagraphFont"/>
    <w:link w:val="Style1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62626"/>
      <w:sz w:val="11"/>
      <w:szCs w:val="11"/>
      <w:u w:val="none"/>
    </w:rPr>
  </w:style>
  <w:style w:type="character" w:customStyle="1" w:styleId="CharStyle23">
    <w:name w:val="Заголовок №1_"/>
    <w:basedOn w:val="DefaultParagraphFont"/>
    <w:link w:val="Style22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29">
    <w:name w:val="Основной текст (2)_"/>
    <w:basedOn w:val="DefaultParagraphFont"/>
    <w:link w:val="Style28"/>
    <w:rPr>
      <w:rFonts w:ascii="Arial" w:eastAsia="Arial" w:hAnsi="Arial" w:cs="Arial"/>
      <w:b w:val="0"/>
      <w:bCs w:val="0"/>
      <w:i w:val="0"/>
      <w:iCs w:val="0"/>
      <w:smallCaps w:val="0"/>
      <w:strike w:val="0"/>
      <w:color w:val="3B3B3B"/>
      <w:sz w:val="12"/>
      <w:szCs w:val="12"/>
      <w:u w:val="none"/>
    </w:rPr>
  </w:style>
  <w:style w:type="character" w:customStyle="1" w:styleId="CharStyle37">
    <w:name w:val="Основной текст (5)_"/>
    <w:basedOn w:val="DefaultParagraphFont"/>
    <w:link w:val="Style3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Основной текст"/>
    <w:basedOn w:val="Normal"/>
    <w:link w:val="CharStyle3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after="14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paragraph" w:customStyle="1" w:styleId="Style7">
    <w:name w:val="Основной текст (4)"/>
    <w:basedOn w:val="Normal"/>
    <w:link w:val="CharStyle8"/>
    <w:pPr>
      <w:widowControl w:val="0"/>
      <w:shd w:val="clear" w:color="auto" w:fill="auto"/>
      <w:spacing w:after="80"/>
      <w:ind w:left="452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EBEBEB"/>
      <w:sz w:val="11"/>
      <w:szCs w:val="11"/>
      <w:u w:val="none"/>
    </w:rPr>
  </w:style>
  <w:style w:type="paragraph" w:customStyle="1" w:styleId="Style11">
    <w:name w:val="Колонтитул (2)"/>
    <w:basedOn w:val="Normal"/>
    <w:link w:val="CharStyle12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5">
    <w:name w:val="Заголовок №2"/>
    <w:basedOn w:val="Normal"/>
    <w:link w:val="CharStyle16"/>
    <w:pPr>
      <w:widowControl w:val="0"/>
      <w:shd w:val="clear" w:color="auto" w:fill="auto"/>
      <w:jc w:val="right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customStyle="1" w:styleId="Style19">
    <w:name w:val="Подпись к картинке"/>
    <w:basedOn w:val="Normal"/>
    <w:link w:val="CharStyle20"/>
    <w:pPr>
      <w:widowControl w:val="0"/>
      <w:shd w:val="clear" w:color="auto" w:fill="auto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62626"/>
      <w:sz w:val="11"/>
      <w:szCs w:val="11"/>
      <w:u w:val="none"/>
    </w:rPr>
  </w:style>
  <w:style w:type="paragraph" w:customStyle="1" w:styleId="Style22">
    <w:name w:val="Заголовок №1"/>
    <w:basedOn w:val="Normal"/>
    <w:link w:val="CharStyle23"/>
    <w:pPr>
      <w:widowControl w:val="0"/>
      <w:shd w:val="clear" w:color="auto" w:fill="auto"/>
      <w:ind w:firstLine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paragraph" w:customStyle="1" w:styleId="Style28">
    <w:name w:val="Основной текст (2)"/>
    <w:basedOn w:val="Normal"/>
    <w:link w:val="CharStyle29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3B3B3B"/>
      <w:sz w:val="12"/>
      <w:szCs w:val="12"/>
      <w:u w:val="none"/>
    </w:rPr>
  </w:style>
  <w:style w:type="paragraph" w:customStyle="1" w:styleId="Style36">
    <w:name w:val="Основной текст (5)"/>
    <w:basedOn w:val="Normal"/>
    <w:link w:val="CharStyle37"/>
    <w:pPr>
      <w:widowControl w:val="0"/>
      <w:shd w:val="clear" w:color="auto" w:fill="auto"/>
      <w:spacing w:after="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Relationship Id="rId15" Type="http://schemas.openxmlformats.org/officeDocument/2006/relationships/image" Target="media/image4.jpeg"/><Relationship Id="rId16" Type="http://schemas.openxmlformats.org/officeDocument/2006/relationships/image" Target="media/image4.jpeg" TargetMode="External"/></Relationships>
</file>