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ФЕДЕРАЛЬНАЯ</w:t>
        <w:br/>
        <w:t>АНТИМОНОПОЛЬНАЯ СЛУЖБА</w:t>
      </w:r>
    </w:p>
    <w:p>
      <w:pPr>
        <w:pStyle w:val="Style7"/>
        <w:keepNext w:val="0"/>
        <w:keepLines w:val="0"/>
        <w:widowControl w:val="0"/>
        <w:shd w:val="clear" w:color="auto" w:fill="auto"/>
        <w:bidi w:val="0"/>
        <w:spacing w:before="0" w:after="0" w:line="254" w:lineRule="auto"/>
        <w:ind w:left="0" w:right="0" w:firstLine="0"/>
        <w:jc w:val="center"/>
        <w:rPr>
          <w:sz w:val="19"/>
          <w:szCs w:val="19"/>
        </w:rPr>
      </w:pPr>
      <w:r>
        <w:rPr>
          <w:b/>
          <w:bCs/>
          <w:color w:val="46619B"/>
          <w:spacing w:val="0"/>
          <w:w w:val="100"/>
          <w:position w:val="0"/>
          <w:sz w:val="19"/>
          <w:szCs w:val="19"/>
          <w:shd w:val="clear" w:color="auto" w:fill="auto"/>
          <w:lang w:val="ru-RU" w:eastAsia="ru-RU" w:bidi="ru-RU"/>
        </w:rPr>
        <w:t>УПРАВЛЕНИЕ</w:t>
      </w:r>
    </w:p>
    <w:p>
      <w:pPr>
        <w:pStyle w:val="Style2"/>
        <w:keepNext w:val="0"/>
        <w:keepLines w:val="0"/>
        <w:widowControl w:val="0"/>
        <w:shd w:val="clear" w:color="auto" w:fill="auto"/>
        <w:bidi w:val="0"/>
        <w:spacing w:before="0" w:line="283" w:lineRule="auto"/>
        <w:ind w:left="0" w:right="0" w:firstLine="0"/>
        <w:jc w:val="center"/>
      </w:pPr>
      <w:r>
        <w:rPr>
          <w:spacing w:val="0"/>
          <w:w w:val="100"/>
          <w:position w:val="0"/>
          <w:shd w:val="clear" w:color="auto" w:fill="auto"/>
          <w:lang w:val="ru-RU" w:eastAsia="ru-RU" w:bidi="ru-RU"/>
        </w:rPr>
        <w:t>Федеральной антимонопольной службы</w:t>
        <w:br/>
        <w:t>по Хабаровскому краю</w:t>
      </w:r>
    </w:p>
    <w:p>
      <w:pPr>
        <w:pStyle w:val="Style2"/>
        <w:keepNext w:val="0"/>
        <w:keepLines w:val="0"/>
        <w:widowControl w:val="0"/>
        <w:shd w:val="clear" w:color="auto" w:fill="auto"/>
        <w:bidi w:val="0"/>
        <w:spacing w:before="0" w:after="0" w:line="307" w:lineRule="auto"/>
        <w:ind w:left="0" w:right="0" w:firstLine="0"/>
        <w:jc w:val="center"/>
        <w:rPr>
          <w:sz w:val="16"/>
          <w:szCs w:val="16"/>
        </w:rPr>
      </w:pPr>
      <w:r>
        <w:rPr>
          <w:b w:val="0"/>
          <w:bCs w:val="0"/>
          <w:spacing w:val="0"/>
          <w:w w:val="100"/>
          <w:position w:val="0"/>
          <w:sz w:val="16"/>
          <w:szCs w:val="16"/>
          <w:shd w:val="clear" w:color="auto" w:fill="auto"/>
          <w:lang w:val="ru-RU" w:eastAsia="ru-RU" w:bidi="ru-RU"/>
        </w:rPr>
        <w:t>680000, г. Хабаровск, ул. Запарина, 67</w:t>
        <w:br/>
        <w:t xml:space="preserve">тел. </w:t>
      </w:r>
      <w:r>
        <w:rPr>
          <w:b w:val="0"/>
          <w:bCs w:val="0"/>
          <w:color w:val="737A8A"/>
          <w:spacing w:val="0"/>
          <w:w w:val="100"/>
          <w:position w:val="0"/>
          <w:sz w:val="16"/>
          <w:szCs w:val="16"/>
          <w:shd w:val="clear" w:color="auto" w:fill="auto"/>
          <w:lang w:val="ru-RU" w:eastAsia="ru-RU" w:bidi="ru-RU"/>
        </w:rPr>
        <w:t xml:space="preserve">/ </w:t>
      </w:r>
      <w:r>
        <w:rPr>
          <w:b w:val="0"/>
          <w:bCs w:val="0"/>
          <w:spacing w:val="0"/>
          <w:w w:val="100"/>
          <w:position w:val="0"/>
          <w:sz w:val="16"/>
          <w:szCs w:val="16"/>
          <w:shd w:val="clear" w:color="auto" w:fill="auto"/>
          <w:lang w:val="ru-RU" w:eastAsia="ru-RU" w:bidi="ru-RU"/>
        </w:rPr>
        <w:t>факс (4212) 32-40-57</w:t>
      </w:r>
    </w:p>
    <w:p>
      <w:pPr>
        <w:pStyle w:val="Style2"/>
        <w:keepNext w:val="0"/>
        <w:keepLines w:val="0"/>
        <w:widowControl w:val="0"/>
        <w:shd w:val="clear" w:color="auto" w:fill="auto"/>
        <w:bidi w:val="0"/>
        <w:spacing w:before="0" w:after="180" w:line="307" w:lineRule="auto"/>
        <w:ind w:left="0" w:right="0" w:firstLine="0"/>
        <w:jc w:val="center"/>
        <w:rPr>
          <w:sz w:val="16"/>
          <w:szCs w:val="16"/>
        </w:rPr>
      </w:pPr>
      <w:r>
        <w:rPr>
          <w:b w:val="0"/>
          <w:bCs w:val="0"/>
          <w:spacing w:val="0"/>
          <w:w w:val="100"/>
          <w:position w:val="0"/>
          <w:sz w:val="16"/>
          <w:szCs w:val="16"/>
          <w:shd w:val="clear" w:color="auto" w:fill="auto"/>
          <w:lang w:val="ru-RU" w:eastAsia="ru-RU" w:bidi="ru-RU"/>
        </w:rPr>
        <w:t>е-таП: 1о27@Га8.§оу.ги</w:t>
      </w:r>
    </w:p>
    <w:p>
      <w:pPr>
        <w:pStyle w:val="Style12"/>
        <w:keepNext w:val="0"/>
        <w:keepLines w:val="0"/>
        <w:widowControl w:val="0"/>
        <w:shd w:val="clear" w:color="auto" w:fill="auto"/>
        <w:tabs>
          <w:tab w:pos="1838" w:val="left"/>
        </w:tabs>
        <w:bidi w:val="0"/>
        <w:spacing w:before="0" w:after="320" w:line="240" w:lineRule="auto"/>
        <w:ind w:left="0" w:right="0" w:firstLine="0"/>
        <w:jc w:val="center"/>
        <w:rPr>
          <w:sz w:val="30"/>
          <w:szCs w:val="30"/>
        </w:rPr>
      </w:pPr>
      <w:r>
        <w:rPr>
          <w:color w:val="000000"/>
          <w:spacing w:val="0"/>
          <w:w w:val="100"/>
          <w:position w:val="0"/>
          <w:sz w:val="30"/>
          <w:szCs w:val="30"/>
          <w:u w:val="single"/>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2,10,2024</w:t>
      </w:r>
      <w:r>
        <w:rPr>
          <w:color w:val="000000"/>
          <w:spacing w:val="0"/>
          <w:w w:val="100"/>
          <w:position w:val="0"/>
          <w:sz w:val="30"/>
          <w:szCs w:val="30"/>
          <w:shd w:val="clear" w:color="auto" w:fill="auto"/>
          <w:lang w:val="ru-RU" w:eastAsia="ru-RU" w:bidi="ru-RU"/>
        </w:rPr>
        <w:tab/>
      </w:r>
      <w:r>
        <w:fldChar w:fldCharType="end"/>
      </w:r>
      <w:r>
        <w:rPr>
          <w:color w:val="000000"/>
          <w:spacing w:val="0"/>
          <w:w w:val="100"/>
          <w:position w:val="0"/>
          <w:sz w:val="30"/>
          <w:szCs w:val="30"/>
          <w:shd w:val="clear" w:color="auto" w:fill="auto"/>
          <w:lang w:val="ru-RU" w:eastAsia="ru-RU" w:bidi="ru-RU"/>
        </w:rPr>
        <w:t xml:space="preserve">№ </w:t>
      </w:r>
      <w:r>
        <w:rPr>
          <w:color w:val="000000"/>
          <w:spacing w:val="0"/>
          <w:w w:val="100"/>
          <w:position w:val="0"/>
          <w:sz w:val="30"/>
          <w:szCs w:val="30"/>
          <w:u w:val="single"/>
          <w:shd w:val="clear" w:color="auto" w:fill="auto"/>
          <w:lang w:val="ru-RU" w:eastAsia="ru-RU" w:bidi="ru-RU"/>
        </w:rPr>
        <w:t>Л И/11002/</w:t>
      </w:r>
      <w:r>
        <w:rPr>
          <w:color w:val="000000"/>
          <w:spacing w:val="0"/>
          <w:w w:val="100"/>
          <w:position w:val="0"/>
          <w:sz w:val="30"/>
          <w:szCs w:val="30"/>
          <w:shd w:val="clear" w:color="auto" w:fill="auto"/>
          <w:lang w:val="ru-RU" w:eastAsia="ru-RU" w:bidi="ru-RU"/>
        </w:rPr>
        <w:t>24</w:t>
      </w:r>
    </w:p>
    <w:p>
      <w:pPr>
        <w:pStyle w:val="Style2"/>
        <w:keepNext w:val="0"/>
        <w:keepLines w:val="0"/>
        <w:widowControl w:val="0"/>
        <w:shd w:val="clear" w:color="auto" w:fill="auto"/>
        <w:bidi w:val="0"/>
        <w:spacing w:before="0" w:after="0" w:line="276"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ФГБУ «Федеральный центр сердечно</w:t>
        <w:softHyphen/>
        <w:t>сосудистой хирургии» Министерства здравоохранения Российской Федерации (г. Хабаровск) ул. Краснодарская, д. 2В, г. Хабаровск, 680009</w:t>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8тедо@тай.сагдюкЛу.ги</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«Южно-уральский центр снабжения»</w:t>
      </w:r>
    </w:p>
    <w:p>
      <w:pPr>
        <w:pStyle w:val="Style12"/>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2" w:right="877" w:bottom="1221" w:left="1140" w:header="0" w:footer="3" w:gutter="0"/>
          <w:pgNumType w:start="1"/>
          <w:cols w:num="2" w:space="648"/>
          <w:noEndnote/>
          <w:titlePg/>
          <w:rtlGutter w:val="0"/>
          <w:docGrid w:linePitch="360"/>
        </w:sectPr>
      </w:pPr>
      <w:r>
        <w:rPr>
          <w:color w:val="000000"/>
          <w:spacing w:val="0"/>
          <w:w w:val="100"/>
          <w:position w:val="0"/>
          <w:shd w:val="clear" w:color="auto" w:fill="auto"/>
          <w:lang w:val="ru-RU" w:eastAsia="ru-RU" w:bidi="ru-RU"/>
        </w:rPr>
        <w:t>уигс8-11Л@уап4ех.ги</w:t>
      </w:r>
    </w:p>
    <w:p>
      <w:pPr>
        <w:pStyle w:val="Style17"/>
        <w:keepNext w:val="0"/>
        <w:keepLines w:val="0"/>
        <w:widowControl w:val="0"/>
        <w:shd w:val="clear" w:color="auto" w:fill="auto"/>
        <w:bidi w:val="0"/>
        <w:spacing w:before="0" w:after="1420" w:line="240" w:lineRule="auto"/>
        <w:ind w:left="0" w:right="0" w:firstLine="0"/>
        <w:jc w:val="both"/>
        <w:rPr>
          <w:sz w:val="24"/>
          <w:szCs w:val="24"/>
        </w:rPr>
      </w:pPr>
      <w:r>
        <w:rPr>
          <w:color w:val="000000"/>
          <w:spacing w:val="0"/>
          <w:w w:val="100"/>
          <w:position w:val="0"/>
          <w:sz w:val="24"/>
          <w:szCs w:val="24"/>
          <w:shd w:val="clear" w:color="auto" w:fill="auto"/>
          <w:lang w:val="ru-RU" w:eastAsia="ru-RU" w:bidi="ru-RU"/>
        </w:rPr>
        <w:t>О направлении решения</w:t>
      </w:r>
    </w:p>
    <w:p>
      <w:pPr>
        <w:pStyle w:val="Style20"/>
        <w:keepNext/>
        <w:keepLines/>
        <w:widowControl w:val="0"/>
        <w:shd w:val="clear" w:color="auto" w:fill="auto"/>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РЕШЕНИЕ №7-1/222</w:t>
      </w:r>
      <w:bookmarkEnd w:id="0"/>
    </w:p>
    <w:p>
      <w:pPr>
        <w:pStyle w:val="Style12"/>
        <w:keepNext w:val="0"/>
        <w:keepLines w:val="0"/>
        <w:widowControl w:val="0"/>
        <w:shd w:val="clear" w:color="auto" w:fill="auto"/>
        <w:tabs>
          <w:tab w:pos="8674" w:val="left"/>
        </w:tabs>
        <w:bidi w:val="0"/>
        <w:spacing w:before="0" w:after="280" w:line="240" w:lineRule="auto"/>
        <w:ind w:left="0" w:right="0" w:firstLine="0"/>
        <w:jc w:val="both"/>
      </w:pPr>
      <w:r>
        <w:rPr>
          <w:color w:val="000000"/>
          <w:spacing w:val="0"/>
          <w:w w:val="100"/>
          <w:position w:val="0"/>
          <w:shd w:val="clear" w:color="auto" w:fill="auto"/>
          <w:lang w:val="ru-RU" w:eastAsia="ru-RU" w:bidi="ru-RU"/>
        </w:rPr>
        <w:t>27.09.2024</w:t>
        <w:tab/>
        <w:t>г. Хабаровск</w:t>
      </w:r>
    </w:p>
    <w:p>
      <w:pPr>
        <w:pStyle w:val="Style12"/>
        <w:keepNext w:val="0"/>
        <w:keepLines w:val="0"/>
        <w:widowControl w:val="0"/>
        <w:shd w:val="clear" w:color="auto" w:fill="auto"/>
        <w:bidi w:val="0"/>
        <w:spacing w:before="0" w:after="360" w:line="240" w:lineRule="auto"/>
        <w:ind w:left="0" w:right="0" w:firstLine="6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Хабаровскому краю отдела контроля закупок в составе:</w:t>
      </w:r>
    </w:p>
    <w:tbl>
      <w:tblPr>
        <w:tblOverlap w:val="never"/>
        <w:jc w:val="center"/>
        <w:tblLayout w:type="fixed"/>
      </w:tblPr>
      <w:tblGrid>
        <w:gridCol w:w="2381"/>
        <w:gridCol w:w="2659"/>
        <w:gridCol w:w="4867"/>
      </w:tblGrid>
      <w:tr>
        <w:trPr>
          <w:trHeight w:val="797" w:hRule="exact"/>
        </w:trPr>
        <w:tc>
          <w:tcPr>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w:t>
            </w:r>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Комиссии:</w:t>
            </w:r>
          </w:p>
        </w:tc>
        <w:tc>
          <w:tcPr>
            <w:tcBorders/>
            <w:shd w:val="clear" w:color="auto" w:fill="auto"/>
            <w:vAlign w:val="top"/>
          </w:tcPr>
          <w:p>
            <w:pPr>
              <w:pStyle w:val="Style7"/>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ru-RU" w:eastAsia="ru-RU" w:bidi="ru-RU"/>
              </w:rPr>
              <w:t>Л.А. Ильченко</w:t>
            </w:r>
          </w:p>
        </w:tc>
        <w:tc>
          <w:tcPr>
            <w:tcBorders/>
            <w:shd w:val="clear" w:color="auto" w:fill="auto"/>
            <w:vAlign w:val="top"/>
          </w:tcPr>
          <w:p>
            <w:pPr>
              <w:pStyle w:val="Style7"/>
              <w:keepNext w:val="0"/>
              <w:keepLines w:val="0"/>
              <w:widowControl w:val="0"/>
              <w:shd w:val="clear" w:color="auto" w:fill="auto"/>
              <w:bidi w:val="0"/>
              <w:spacing w:before="0" w:after="0" w:line="240" w:lineRule="auto"/>
              <w:ind w:left="360" w:right="0" w:firstLine="0"/>
              <w:jc w:val="left"/>
            </w:pPr>
            <w:r>
              <w:rPr>
                <w:color w:val="000000"/>
                <w:spacing w:val="0"/>
                <w:w w:val="100"/>
                <w:position w:val="0"/>
                <w:shd w:val="clear" w:color="auto" w:fill="auto"/>
                <w:lang w:val="ru-RU" w:eastAsia="ru-RU" w:bidi="ru-RU"/>
              </w:rPr>
              <w:t>- заместитель руководителя управления;</w:t>
            </w:r>
          </w:p>
        </w:tc>
      </w:tr>
      <w:tr>
        <w:trPr>
          <w:trHeight w:val="1190" w:hRule="exact"/>
        </w:trPr>
        <w:tc>
          <w:tcPr>
            <w:tcBorders/>
            <w:shd w:val="clear" w:color="auto" w:fill="auto"/>
            <w:vAlign w:val="top"/>
          </w:tcPr>
          <w:p>
            <w:pPr>
              <w:pStyle w:val="Style7"/>
              <w:keepNext w:val="0"/>
              <w:keepLines w:val="0"/>
              <w:widowControl w:val="0"/>
              <w:shd w:val="clear" w:color="auto" w:fill="auto"/>
              <w:bidi w:val="0"/>
              <w:spacing w:before="80" w:after="0" w:line="240" w:lineRule="auto"/>
              <w:ind w:left="0" w:right="0" w:firstLine="0"/>
              <w:jc w:val="left"/>
            </w:pPr>
            <w:r>
              <w:rPr>
                <w:color w:val="000000"/>
                <w:spacing w:val="0"/>
                <w:w w:val="100"/>
                <w:position w:val="0"/>
                <w:shd w:val="clear" w:color="auto" w:fill="auto"/>
                <w:lang w:val="ru-RU" w:eastAsia="ru-RU" w:bidi="ru-RU"/>
              </w:rPr>
              <w:t>Члены Комиссии:</w:t>
            </w:r>
          </w:p>
        </w:tc>
        <w:tc>
          <w:tcPr>
            <w:tcBorders/>
            <w:shd w:val="clear" w:color="auto" w:fill="auto"/>
            <w:vAlign w:val="center"/>
          </w:tcPr>
          <w:p>
            <w:pPr>
              <w:pStyle w:val="Style7"/>
              <w:keepNext w:val="0"/>
              <w:keepLines w:val="0"/>
              <w:widowControl w:val="0"/>
              <w:shd w:val="clear" w:color="auto" w:fill="auto"/>
              <w:bidi w:val="0"/>
              <w:spacing w:before="0" w:after="40" w:line="240" w:lineRule="auto"/>
              <w:ind w:left="0" w:right="0" w:firstLine="340"/>
              <w:jc w:val="left"/>
            </w:pPr>
            <w:r>
              <w:rPr>
                <w:color w:val="000000"/>
                <w:spacing w:val="0"/>
                <w:w w:val="100"/>
                <w:position w:val="0"/>
                <w:shd w:val="clear" w:color="auto" w:fill="auto"/>
                <w:lang w:val="ru-RU" w:eastAsia="ru-RU" w:bidi="ru-RU"/>
              </w:rPr>
              <w:t>А.А. Михайлова</w:t>
            </w:r>
          </w:p>
          <w:p>
            <w:pPr>
              <w:pStyle w:val="Style7"/>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ru-RU" w:eastAsia="ru-RU" w:bidi="ru-RU"/>
              </w:rPr>
              <w:t>И.Н. Черевко</w:t>
            </w:r>
          </w:p>
        </w:tc>
        <w:tc>
          <w:tcPr>
            <w:tcBorders/>
            <w:shd w:val="clear" w:color="auto" w:fill="auto"/>
            <w:vAlign w:val="bottom"/>
          </w:tcPr>
          <w:p>
            <w:pPr>
              <w:pStyle w:val="Style7"/>
              <w:keepNext w:val="0"/>
              <w:keepLines w:val="0"/>
              <w:widowControl w:val="0"/>
              <w:shd w:val="clear" w:color="auto" w:fill="auto"/>
              <w:bidi w:val="0"/>
              <w:spacing w:before="0" w:after="0" w:line="266" w:lineRule="auto"/>
              <w:ind w:left="360" w:right="0" w:firstLine="0"/>
              <w:jc w:val="both"/>
            </w:pPr>
            <w:r>
              <w:rPr>
                <w:color w:val="000000"/>
                <w:spacing w:val="0"/>
                <w:w w:val="100"/>
                <w:position w:val="0"/>
                <w:shd w:val="clear" w:color="auto" w:fill="auto"/>
                <w:lang w:val="ru-RU" w:eastAsia="ru-RU" w:bidi="ru-RU"/>
              </w:rPr>
              <w:t>- начальник отдела контроля закупок; - главный специалист-эксперт отдела контроля закупок;</w:t>
            </w:r>
          </w:p>
        </w:tc>
      </w:tr>
    </w:tbl>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присутствии представителей:</w:t>
      </w:r>
    </w:p>
    <w:p>
      <w:pPr>
        <w:pStyle w:val="Style12"/>
        <w:keepNext w:val="0"/>
        <w:keepLines w:val="0"/>
        <w:widowControl w:val="0"/>
        <w:numPr>
          <w:ilvl w:val="0"/>
          <w:numId w:val="1"/>
        </w:numPr>
        <w:shd w:val="clear" w:color="auto" w:fill="auto"/>
        <w:tabs>
          <w:tab w:pos="99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от заказчика ФГБУ «Федеральный центр сердечно-сосудистой хирургии» Министерства здравоохранения Российской Федерации (г. Хабаровск) - Примакова Т.М. (по доверенности от 09.09.2024 №27),</w:t>
      </w:r>
    </w:p>
    <w:p>
      <w:pPr>
        <w:pStyle w:val="Style12"/>
        <w:keepNext w:val="0"/>
        <w:keepLines w:val="0"/>
        <w:widowControl w:val="0"/>
        <w:numPr>
          <w:ilvl w:val="0"/>
          <w:numId w:val="1"/>
        </w:numPr>
        <w:shd w:val="clear" w:color="auto" w:fill="auto"/>
        <w:tabs>
          <w:tab w:pos="99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от заявителя ООО «Южно-уральский центр снабжения» - представители не явились (о месте и времени рассмотрения дела уведомлены надлежащим образом),</w:t>
      </w:r>
    </w:p>
    <w:p>
      <w:pPr>
        <w:pStyle w:val="Style12"/>
        <w:keepNext w:val="0"/>
        <w:keepLines w:val="0"/>
        <w:widowControl w:val="0"/>
        <w:shd w:val="clear" w:color="auto" w:fill="auto"/>
        <w:bidi w:val="0"/>
        <w:spacing w:before="0" w:after="360" w:line="240" w:lineRule="auto"/>
        <w:ind w:left="0" w:right="0" w:firstLine="740"/>
        <w:jc w:val="both"/>
      </w:pPr>
      <w:r>
        <w:rPr>
          <w:color w:val="000000"/>
          <w:spacing w:val="0"/>
          <w:w w:val="100"/>
          <w:position w:val="0"/>
          <w:shd w:val="clear" w:color="auto" w:fill="auto"/>
          <w:lang w:val="ru-RU" w:eastAsia="ru-RU" w:bidi="ru-RU"/>
        </w:rPr>
        <w:t>рассмотрев жалобу - ООО «Южно-уральский центр снабжения» на действия заказчика - ФГБУ «Федеральный центр сердечно-сосудистой хирургии» Министерства здравоохранения Российской Федерации (г. Хабаровск) при осуществлении закупки путем проведения электронного аукциона на поставку</w:t>
      </w:r>
    </w:p>
    <w:p>
      <w:pPr>
        <w:pStyle w:val="Style7"/>
        <w:keepNext w:val="0"/>
        <w:keepLines w:val="0"/>
        <w:widowControl w:val="0"/>
        <w:shd w:val="clear" w:color="auto" w:fill="auto"/>
        <w:bidi w:val="0"/>
        <w:spacing w:before="0" w:after="320" w:line="240" w:lineRule="auto"/>
        <w:ind w:left="0" w:right="0" w:firstLine="0"/>
        <w:jc w:val="both"/>
        <w:rPr>
          <w:sz w:val="36"/>
          <w:szCs w:val="36"/>
        </w:rPr>
      </w:pPr>
      <w:r>
        <w:rPr>
          <w:rFonts w:ascii="Arial" w:eastAsia="Arial" w:hAnsi="Arial" w:cs="Arial"/>
          <w:color w:val="000000"/>
          <w:spacing w:val="0"/>
          <w:w w:val="100"/>
          <w:position w:val="0"/>
          <w:sz w:val="36"/>
          <w:szCs w:val="36"/>
          <w:shd w:val="clear" w:color="auto" w:fill="auto"/>
          <w:lang w:val="ru-RU" w:eastAsia="ru-RU" w:bidi="ru-RU"/>
        </w:rPr>
        <w:t>111111111111111111111111</w:t>
      </w:r>
    </w:p>
    <w:p>
      <w:pPr>
        <w:pStyle w:val="Style1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насосов шприцевых прикроватных (извещение №</w:t>
      </w:r>
      <w:r>
        <w:fldChar w:fldCharType="begin"/>
      </w:r>
      <w:r>
        <w:rPr/>
        <w:instrText> HYPERLINK "https://zakupki.gov.ru/epz/order/notice/ea20/view/common-info.html?regNumber=0322100002524000508" </w:instrText>
      </w:r>
      <w:r>
        <w:fldChar w:fldCharType="separate"/>
      </w:r>
      <w:r>
        <w:rPr>
          <w:color w:val="000000"/>
          <w:spacing w:val="0"/>
          <w:w w:val="100"/>
          <w:position w:val="0"/>
          <w:shd w:val="clear" w:color="auto" w:fill="auto"/>
          <w:lang w:val="ru-RU" w:eastAsia="ru-RU" w:bidi="ru-RU"/>
        </w:rPr>
        <w:t xml:space="preserve">0322100002524000508 </w:t>
      </w:r>
      <w:r>
        <w:fldChar w:fldCharType="end"/>
      </w:r>
      <w:r>
        <w:rPr>
          <w:color w:val="000000"/>
          <w:spacing w:val="0"/>
          <w:w w:val="100"/>
          <w:position w:val="0"/>
          <w:shd w:val="clear" w:color="auto" w:fill="auto"/>
          <w:lang w:val="ru-RU" w:eastAsia="ru-RU" w:bidi="ru-RU"/>
        </w:rPr>
        <w:t>от 12.09.2024) и материалы дела №027/06/105-1409/2024, Комиссия Хабаровского УФАС России</w:t>
      </w:r>
    </w:p>
    <w:p>
      <w:pPr>
        <w:pStyle w:val="Style12"/>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Управление Федеральной антимонопольной службы по Хабаровскому краю поступила жалоба ООО «Южно-уральский центр снабжения» на действия заказчика - ФГБУ «Федеральный центр сердечно-сосудистой хирургии» Министерства здравоохранения Российской Федерации (г. Хабаровск) при осуществлении закупки путем проведения электронного аукциона на поставку насосов шприцевых прикроватных (извещение №</w:t>
      </w:r>
      <w:r>
        <w:fldChar w:fldCharType="begin"/>
      </w:r>
      <w:r>
        <w:rPr/>
        <w:instrText> HYPERLINK "https://zakupki.gov.ru/epz/order/notice/ea20/view/common-info.html?regNumber=0322100002524000508" </w:instrText>
      </w:r>
      <w:r>
        <w:fldChar w:fldCharType="separate"/>
      </w:r>
      <w:r>
        <w:rPr>
          <w:color w:val="000000"/>
          <w:spacing w:val="0"/>
          <w:w w:val="100"/>
          <w:position w:val="0"/>
          <w:shd w:val="clear" w:color="auto" w:fill="auto"/>
          <w:lang w:val="ru-RU" w:eastAsia="ru-RU" w:bidi="ru-RU"/>
        </w:rPr>
        <w:t xml:space="preserve">0322100002524000508 </w:t>
      </w:r>
      <w:r>
        <w:fldChar w:fldCharType="end"/>
      </w:r>
      <w:r>
        <w:rPr>
          <w:color w:val="000000"/>
          <w:spacing w:val="0"/>
          <w:w w:val="100"/>
          <w:position w:val="0"/>
          <w:shd w:val="clear" w:color="auto" w:fill="auto"/>
          <w:lang w:val="ru-RU" w:eastAsia="ru-RU" w:bidi="ru-RU"/>
        </w:rPr>
        <w:t>от 12.09.2024).</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указывает в своей жалобе на нарушение заказчиком требований Федерального закона №44-ФЗ от 05.04.2013 «О контрактной системе в сфере закупок товаров, работ, услуг для обеспечения государственных и муниципальных нужд» (далее - Закон о контрактной системе) при описании объекта закупки, а именно в указании требований к функциональным, техническим, качественным и эксплуатационным характеристикам товара, которым соответствует только один производитель. По мнению Заявителя, установление данных требований, ограничивает количество участников закупки.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статьи 99 Закона о контрактной системе Хабаровским УФАС России принято решение о проведении внеплановой проверки, по результатам проведения которой установлено следующее.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Извещение №</w:t>
      </w:r>
      <w:r>
        <w:fldChar w:fldCharType="begin"/>
      </w:r>
      <w:r>
        <w:rPr/>
        <w:instrText> HYPERLINK "https://zakupki.gov.ru/epz/order/notice/ea20/view/common-info.html?regNumber=0322100002524000508" </w:instrText>
      </w:r>
      <w:r>
        <w:fldChar w:fldCharType="separate"/>
      </w:r>
      <w:r>
        <w:rPr>
          <w:color w:val="000000"/>
          <w:spacing w:val="0"/>
          <w:w w:val="100"/>
          <w:position w:val="0"/>
          <w:shd w:val="clear" w:color="auto" w:fill="auto"/>
          <w:lang w:val="ru-RU" w:eastAsia="ru-RU" w:bidi="ru-RU"/>
        </w:rPr>
        <w:t xml:space="preserve">0322100002524000508 </w:t>
      </w:r>
      <w:r>
        <w:fldChar w:fldCharType="end"/>
      </w:r>
      <w:r>
        <w:rPr>
          <w:color w:val="000000"/>
          <w:spacing w:val="0"/>
          <w:w w:val="100"/>
          <w:position w:val="0"/>
          <w:shd w:val="clear" w:color="auto" w:fill="auto"/>
          <w:lang w:val="ru-RU" w:eastAsia="ru-RU" w:bidi="ru-RU"/>
        </w:rPr>
        <w:t>о проведении электронного аукциона размещено на официальном сайте единой информационной системы в сфере закупок 12.09.2024.</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Объект закупки: поставка насосов шприцевых прикроватных.</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составляет 1 994 720,00 руб.</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в материалы дела представлен мотивированный отзыв, согласно которому считает жалобу необоснованной.</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Изучив материалы дела №027/06/105-1409/2024, исходя из конкретных обстоятельств настоящего дела, Комиссия Хабаровского УФАС России пришла к следующим выводам.</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 1 ст. 1 Закона о контрактной системе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 (ст. 6 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 1 ч. 2 ст.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настоящего Федерального закона.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силу п. п. 1, 2 ч. 1 ст.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 в том числе: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w:t>
      </w:r>
      <w:r>
        <w:rPr>
          <w:color w:val="000000"/>
          <w:spacing w:val="0"/>
          <w:w w:val="100"/>
          <w:position w:val="0"/>
          <w:shd w:val="clear" w:color="auto" w:fill="auto"/>
          <w:lang w:val="ru-RU" w:eastAsia="ru-RU" w:bidi="ru-RU"/>
        </w:rPr>
        <w:t>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2 статьи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приведенных норм следует, что действующее законодательство в сфере осуществления закупок допускает самостоятельное формирование Заказчиком объекта закупки, исходя из целей осуществления закупки и потребностей последнего. При этом потребность Заказчика является определяющим фактором при формировании объекта закупки.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выводами Верховного суда РФ в определении от 24.01.2022 № 308-ЭС21-26790 по делу №А61-4140/2020 требования к предлагаемому к поставке товару сформированы заказчиком исходя из его потребности, что не может само по себе рассматриваться как ограничение количества потенциальных участников данной закупки.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Описание объекта закупки содержится в извещении об осуществлении закупки и в Технической части документации «Описание объекта закупки».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своей жалобе заявитель полагает, что в указанные в извещении требования к функциональным, техническим, качественным и эксплуатационным характеристикам товара соответствуют только одному производителю Компании «Б. Браун Мельзунген АГ» Насос инфузионный шприцевой Перфузор компакт плюс (РегГизог сотрасф1из) (рег. уд. №РЗН 2018/7727).</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пояснений представителя заказчика следует, что для определения характеристик товара, заказчиком проведен анализ рынка, вследствие чего совокупность технических характеристик к медицинскому изделию - насос шприцевой прикроватный, перечисленных в технической части указывала на то, что техническая часть, соответствует, как минимум характеристикам двух медицинских изделий разных производителей.</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 1 ст. 12 Закона о контрактной системе заказчики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Следовательно, основной задачей законодательства, устанавливающего порядок проведения закупки, является не столько обеспечение максимально широкого круга участников закупок, сколько выявление в результате торгов лица, исполнение контракта которым в наибольшей степени будет отвечать целям эффективности и результативности обеспечения государственных и муниципальных нужд.</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 является медицинским учреждением, целью которого является охрана здоровья населения на основании Федерального закона от 21.11.2011 № 323- ФЗ «Об основах охраны здоровья граждан в Российской Федерации».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Также Комиссией Хабаровского УФАС России учтено следующее.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протоколом подведения итогов определения поставщика (подрядчика, исполнителя) на поставку насосов шприцевых прикроватных от 25.09.2024 на участие в закупке поданы следующие заявки: 1) заявка №3 с ценовым предложением - 1 695 500,00 руб.; 2) заявка №1 с ценовым предложением - 1 705 474,40 руб.; 3) заявка №2 с ценовым предложением - 1 994 720,00 руб.</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заявки №3, поданной на участие в данном электронном аукционе, следует, что участником предложен следующий товар: Насос шприцевой НЛ^КМЕГ), вариант исполнения 11а\\'1&lt;-ч, «Шеньчжэнь Хаук Медикал Инструмент Ко. ЛТД.» со страной происхождения - Китайская Народная Республика, также приложено регистрационное удостоверение на медицинское изделие от 02.08.2023 №РЗН 2023/20719.</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заявки №1, поданной на участие в данном электронном аукционе, следует, что участником предложен следующий товар: Насос инфузионный шприцевой Перфузор компакт плюс с принадлежностями, «Б. Браун Мельзунген АГ» со страной происхождения - Федеративная Республика Германия, также приложено регистрационное удостоверение на медицинское изделие от 28.04.2022 №РЗН 2018/7727.</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заявки №2, поданной на участие в данном электронном аукционе, следует, что участником предложен следующий товар: Насос шприцевой Ргойаг-81 с принадлежностями, «Шеньчжэнь Хаук Медикал Инструмент Ко. ЛТД.» со страной происхождения - Китайская Народная Республика, также приложено регистрационное удостоверение на медицинское изделие от 16.05.2022 №РЗН 2022/17163.</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на поставку насосов шприцевых прикроватных от 25.09.2024 аукционной комиссией принято решение о признании всех заявок соответствующих Закону о контрактной системе и извещению и приложениям к нему.</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действия заказчика не ограничили количества участников закупки.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Принимая во внимание вышеизложенное, с учетом конкретных обстоятельств, установленных в рамках рассмотрения настоящего дела, Комиссия Хабаровского УФАС России приходит к выводу о признании жалобы необоснованной.</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изложенного, руководствуясь частями 8 статьи 106, пунктом 3 частью 15 статьи 99 Закона о контрактной системе в сфере закупок, Комиссия Хабаровского УФАС России,</w:t>
      </w:r>
      <w:r>
        <w:br w:type="page"/>
      </w:r>
    </w:p>
    <w:p>
      <w:pPr>
        <w:pStyle w:val="Style12"/>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2"/>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Признать жалобу ООО «Южно-уральский центр снабжения» на действия заказчика - ФГБУ «Федеральный центр сердечно-сосудистой хирургии» Министерства здравоохранения Российской Федерации (г. Хабаровск) при осуществлении закупки путем проведения электронного аукциона на поставку насосов шприцевых прикроватных (извещение №</w:t>
      </w:r>
      <w:r>
        <w:fldChar w:fldCharType="begin"/>
      </w:r>
      <w:r>
        <w:rPr/>
        <w:instrText> HYPERLINK "https://zakupki.gov.ru/epz/order/notice/ea20/view/common-info.html?regNumber=0322100002524000508" </w:instrText>
      </w:r>
      <w:r>
        <w:fldChar w:fldCharType="separate"/>
      </w:r>
      <w:r>
        <w:rPr>
          <w:color w:val="000000"/>
          <w:spacing w:val="0"/>
          <w:w w:val="100"/>
          <w:position w:val="0"/>
          <w:shd w:val="clear" w:color="auto" w:fill="auto"/>
          <w:lang w:val="ru-RU" w:eastAsia="ru-RU" w:bidi="ru-RU"/>
        </w:rPr>
        <w:t xml:space="preserve">0322100002524000508 </w:t>
      </w:r>
      <w:r>
        <w:fldChar w:fldCharType="end"/>
      </w:r>
      <w:r>
        <w:rPr>
          <w:color w:val="000000"/>
          <w:spacing w:val="0"/>
          <w:w w:val="100"/>
          <w:position w:val="0"/>
          <w:shd w:val="clear" w:color="auto" w:fill="auto"/>
          <w:lang w:val="ru-RU" w:eastAsia="ru-RU" w:bidi="ru-RU"/>
        </w:rPr>
        <w:t xml:space="preserve">от 12.09.2024) </w:t>
      </w:r>
      <w:r>
        <w:rPr>
          <w:b/>
          <w:bCs/>
          <w:color w:val="000000"/>
          <w:spacing w:val="0"/>
          <w:w w:val="100"/>
          <w:position w:val="0"/>
          <w:shd w:val="clear" w:color="auto" w:fill="auto"/>
          <w:lang w:val="ru-RU" w:eastAsia="ru-RU" w:bidi="ru-RU"/>
        </w:rPr>
        <w:t>необоснованной.</w:t>
      </w:r>
    </w:p>
    <w:p>
      <w:pPr>
        <w:pStyle w:val="Style12"/>
        <w:keepNext w:val="0"/>
        <w:keepLines w:val="0"/>
        <w:widowControl w:val="0"/>
        <w:shd w:val="clear" w:color="auto" w:fill="auto"/>
        <w:bidi w:val="0"/>
        <w:spacing w:before="0" w:after="0" w:line="240" w:lineRule="auto"/>
        <w:ind w:left="0" w:right="0" w:firstLine="720"/>
        <w:jc w:val="both"/>
        <w:sectPr>
          <w:footnotePr>
            <w:pos w:val="pageBottom"/>
            <w:numFmt w:val="decimal"/>
            <w:numRestart w:val="continuous"/>
          </w:footnotePr>
          <w:type w:val="continuous"/>
          <w:pgSz w:w="11900" w:h="16840"/>
          <w:pgMar w:top="1060" w:right="533" w:bottom="1218" w:left="1099" w:header="0" w:footer="3" w:gutter="0"/>
          <w:cols w:space="720"/>
          <w:noEndnote/>
          <w:rtlGutter w:val="0"/>
          <w:docGrid w:linePitch="360"/>
        </w:sectPr>
      </w:pPr>
      <w:r>
        <w:rPr>
          <w:color w:val="000000"/>
          <w:spacing w:val="0"/>
          <w:w w:val="100"/>
          <w:position w:val="0"/>
          <w:shd w:val="clear" w:color="auto" w:fill="auto"/>
          <w:lang w:val="ru-RU" w:eastAsia="ru-RU" w:bidi="ru-RU"/>
        </w:rPr>
        <w:t>Настоящее решение может быть обжаловано в Арбитражный суд Хабаровского края в течение трех месяцев со дня его оглашения.</w:t>
      </w:r>
    </w:p>
    <w:p>
      <w:pPr>
        <w:widowControl w:val="0"/>
        <w:spacing w:before="9" w:after="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00" w:right="0" w:bottom="971" w:left="0" w:header="0" w:footer="3" w:gutter="0"/>
          <w:cols w:space="720"/>
          <w:noEndnote/>
          <w:rtlGutter w:val="0"/>
          <w:docGrid w:linePitch="360"/>
        </w:sectPr>
      </w:pPr>
    </w:p>
    <w:p>
      <w:pPr>
        <w:pStyle w:val="Style12"/>
        <w:keepNext w:val="0"/>
        <w:keepLines w:val="0"/>
        <w:framePr w:w="2880" w:h="394" w:wrap="none" w:vAnchor="text" w:hAnchor="page" w:x="1158"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24"/>
        <w:keepNext w:val="0"/>
        <w:keepLines w:val="0"/>
        <w:framePr w:w="2021" w:h="163" w:wrap="none" w:vAnchor="text" w:hAnchor="page" w:x="4911" w:y="745"/>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 xml:space="preserve">СВЕДЕНИЯ О </w:t>
      </w:r>
      <w:r>
        <w:rPr>
          <w:rFonts w:ascii="Georgia" w:eastAsia="Georgia" w:hAnsi="Georgia" w:cs="Georgia"/>
          <w:color w:val="FFFFFF"/>
          <w:spacing w:val="0"/>
          <w:w w:val="100"/>
          <w:position w:val="0"/>
          <w:shd w:val="clear" w:color="auto" w:fill="auto"/>
          <w:lang w:val="ru-RU" w:eastAsia="ru-RU" w:bidi="ru-RU"/>
        </w:rPr>
        <w:t xml:space="preserve">СЕРТИФИКАТЕ </w:t>
      </w:r>
      <w:r>
        <w:rPr>
          <w:rFonts w:ascii="Georgia" w:eastAsia="Georgia" w:hAnsi="Georgia" w:cs="Georgia"/>
          <w:color w:val="E8E8E8"/>
          <w:spacing w:val="0"/>
          <w:w w:val="100"/>
          <w:position w:val="0"/>
          <w:shd w:val="clear" w:color="auto" w:fill="auto"/>
          <w:lang w:val="ru-RU" w:eastAsia="ru-RU" w:bidi="ru-RU"/>
        </w:rPr>
        <w:t>ЭП</w:t>
      </w:r>
    </w:p>
    <w:p>
      <w:pPr>
        <w:pStyle w:val="Style24"/>
        <w:keepNext w:val="0"/>
        <w:keepLines w:val="0"/>
        <w:framePr w:w="2717" w:h="403" w:wrap="none" w:vAnchor="text" w:hAnchor="page" w:x="4839" w:y="255"/>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p>
      <w:pPr>
        <w:pStyle w:val="Style12"/>
        <w:keepNext w:val="0"/>
        <w:keepLines w:val="0"/>
        <w:framePr w:w="1771" w:h="326" w:wrap="none" w:vAnchor="text" w:hAnchor="page" w:x="9544" w:y="663"/>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Л.А. Ильченко</w:t>
      </w:r>
    </w:p>
    <w:p>
      <w:pPr>
        <w:widowControl w:val="0"/>
        <w:spacing w:line="360" w:lineRule="exact"/>
      </w:pPr>
      <w:r>
        <w:drawing>
          <wp:anchor distT="0" distB="0" distL="0" distR="1789430" simplePos="0" relativeHeight="62914694" behindDoc="1" locked="0" layoutInCell="1" allowOverlap="1">
            <wp:simplePos x="0" y="0"/>
            <wp:positionH relativeFrom="page">
              <wp:posOffset>2663825</wp:posOffset>
            </wp:positionH>
            <wp:positionV relativeFrom="paragraph">
              <wp:posOffset>69850</wp:posOffset>
            </wp:positionV>
            <wp:extent cx="347345" cy="536575"/>
            <wp:wrapNone/>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347345" cy="536575"/>
                    </a:xfrm>
                    <a:prstGeom prst="rect"/>
                  </pic:spPr>
                </pic:pic>
              </a:graphicData>
            </a:graphic>
          </wp:anchor>
        </w:drawing>
      </w:r>
    </w:p>
    <w:p>
      <w:pPr>
        <w:widowControl w:val="0"/>
        <w:spacing w:after="628" w:line="1" w:lineRule="exact"/>
      </w:pPr>
    </w:p>
    <w:p>
      <w:pPr>
        <w:widowControl w:val="0"/>
        <w:spacing w:line="1" w:lineRule="exact"/>
        <w:sectPr>
          <w:footnotePr>
            <w:pos w:val="pageBottom"/>
            <w:numFmt w:val="decimal"/>
            <w:numRestart w:val="continuous"/>
          </w:footnotePr>
          <w:type w:val="continuous"/>
          <w:pgSz w:w="11900" w:h="16840"/>
          <w:pgMar w:top="1100" w:right="536" w:bottom="971" w:left="1106" w:header="0" w:footer="3" w:gutter="0"/>
          <w:cols w:space="720"/>
          <w:noEndnote/>
          <w:rtlGutter w:val="0"/>
          <w:docGrid w:linePitch="360"/>
        </w:sectPr>
      </w:pPr>
    </w:p>
    <w:p>
      <w:pPr>
        <w:pStyle w:val="Style28"/>
        <w:keepNext w:val="0"/>
        <w:keepLines w:val="0"/>
        <w:widowControl w:val="0"/>
        <w:shd w:val="clear" w:color="auto" w:fill="auto"/>
        <w:bidi w:val="0"/>
        <w:spacing w:before="0" w:after="0" w:line="240" w:lineRule="auto"/>
        <w:ind w:left="0" w:right="0"/>
        <w:jc w:val="left"/>
        <w:rPr>
          <w:sz w:val="11"/>
          <w:szCs w:val="11"/>
        </w:rPr>
      </w:pPr>
      <w:r>
        <mc:AlternateContent>
          <mc:Choice Requires="wps">
            <w:drawing>
              <wp:anchor distT="0" distB="0" distL="0" distR="0" simplePos="0" relativeHeight="125829378" behindDoc="0" locked="0" layoutInCell="1" allowOverlap="1">
                <wp:simplePos x="0" y="0"/>
                <wp:positionH relativeFrom="page">
                  <wp:posOffset>734695</wp:posOffset>
                </wp:positionH>
                <wp:positionV relativeFrom="paragraph">
                  <wp:posOffset>63500</wp:posOffset>
                </wp:positionV>
                <wp:extent cx="1341120" cy="252730"/>
                <wp:wrapSquare wrapText="bothSides"/>
                <wp:docPr id="7" name="Shape 7"/>
                <a:graphic xmlns:a="http://schemas.openxmlformats.org/drawingml/2006/main">
                  <a:graphicData uri="http://schemas.microsoft.com/office/word/2010/wordprocessingShape">
                    <wps:wsp>
                      <wps:cNvSpPr txBox="1"/>
                      <wps:spPr>
                        <a:xfrm>
                          <a:ext cx="1341120" cy="2527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33" type="#_x0000_t202" style="position:absolute;margin-left:57.850000000000001pt;margin-top:5.pt;width:105.60000000000001pt;height:19.900000000000002pt;z-index:-125829375;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square" anchorx="page"/>
              </v:shape>
            </w:pict>
          </mc:Fallback>
        </mc:AlternateContent>
      </w:r>
      <w:r>
        <w:rPr>
          <w:color w:val="6A6A6A"/>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Ильченко Лариса Александровна</w:t>
      </w:r>
    </w:p>
    <w:p>
      <w:pPr>
        <w:pStyle w:val="Style28"/>
        <w:keepNext w:val="0"/>
        <w:keepLines w:val="0"/>
        <w:widowControl w:val="0"/>
        <w:shd w:val="clear" w:color="auto" w:fill="auto"/>
        <w:bidi w:val="0"/>
        <w:spacing w:before="0" w:after="0" w:line="240" w:lineRule="auto"/>
        <w:ind w:left="0" w:right="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42424"/>
          <w:spacing w:val="0"/>
          <w:w w:val="100"/>
          <w:position w:val="0"/>
          <w:shd w:val="clear" w:color="auto" w:fill="auto"/>
          <w:lang w:val="ru-RU" w:eastAsia="ru-RU" w:bidi="ru-RU"/>
        </w:rPr>
        <w:t xml:space="preserve">53О9ОА0421ЕЕ18С746В01 </w:t>
      </w:r>
      <w:r>
        <w:rPr>
          <w:spacing w:val="0"/>
          <w:w w:val="100"/>
          <w:position w:val="0"/>
          <w:shd w:val="clear" w:color="auto" w:fill="auto"/>
          <w:lang w:val="ru-RU" w:eastAsia="ru-RU" w:bidi="ru-RU"/>
        </w:rPr>
        <w:t>Р823Е3291СЗ</w:t>
      </w:r>
    </w:p>
    <w:p>
      <w:pPr>
        <w:pStyle w:val="Style28"/>
        <w:keepNext w:val="0"/>
        <w:keepLines w:val="0"/>
        <w:widowControl w:val="0"/>
        <w:shd w:val="clear" w:color="auto" w:fill="auto"/>
        <w:bidi w:val="0"/>
        <w:spacing w:before="0" w:after="700" w:line="240" w:lineRule="auto"/>
        <w:ind w:left="0" w:right="0"/>
        <w:jc w:val="left"/>
      </w:pPr>
      <w:r>
        <w:drawing>
          <wp:anchor distT="0" distB="0" distL="114300" distR="1903730" simplePos="0" relativeHeight="125829380" behindDoc="0" locked="0" layoutInCell="1" allowOverlap="1">
            <wp:simplePos x="0" y="0"/>
            <wp:positionH relativeFrom="page">
              <wp:posOffset>2663825</wp:posOffset>
            </wp:positionH>
            <wp:positionV relativeFrom="paragraph">
              <wp:posOffset>177800</wp:posOffset>
            </wp:positionV>
            <wp:extent cx="347345" cy="572770"/>
            <wp:wrapSquare wrapText="right"/>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347345" cy="572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3117850</wp:posOffset>
                </wp:positionH>
                <wp:positionV relativeFrom="paragraph">
                  <wp:posOffset>616585</wp:posOffset>
                </wp:positionV>
                <wp:extent cx="1276985" cy="100330"/>
                <wp:wrapNone/>
                <wp:docPr id="11" name="Shape 11"/>
                <a:graphic xmlns:a="http://schemas.openxmlformats.org/drawingml/2006/main">
                  <a:graphicData uri="http://schemas.microsoft.com/office/word/2010/wordprocessingShape">
                    <wps:wsp>
                      <wps:cNvSpPr txBox="1"/>
                      <wps:spPr>
                        <a:xfrm>
                          <a:ext cx="1276985" cy="100330"/>
                        </a:xfrm>
                        <a:prstGeom prst="rect"/>
                        <a:noFill/>
                      </wps:spPr>
                      <wps:txbx>
                        <w:txbxContent>
                          <w:p>
                            <w:pPr>
                              <w:pStyle w:val="Style2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 xml:space="preserve">СВЕДЕНИЯ О </w:t>
                            </w:r>
                            <w:r>
                              <w:rPr>
                                <w:rFonts w:ascii="Georgia" w:eastAsia="Georgia" w:hAnsi="Georgia" w:cs="Georgia"/>
                                <w:color w:val="FFFFFF"/>
                                <w:spacing w:val="0"/>
                                <w:w w:val="100"/>
                                <w:position w:val="0"/>
                                <w:shd w:val="clear" w:color="auto" w:fill="auto"/>
                                <w:lang w:val="ru-RU" w:eastAsia="ru-RU" w:bidi="ru-RU"/>
                              </w:rPr>
                              <w:t xml:space="preserve">СЕРТИФИКАТЕ </w:t>
                            </w:r>
                            <w:r>
                              <w:rPr>
                                <w:rFonts w:ascii="Georgia" w:eastAsia="Georgia" w:hAnsi="Georgia" w:cs="Georgia"/>
                                <w:color w:val="E8E8E8"/>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37" type="#_x0000_t202" style="position:absolute;margin-left:245.5pt;margin-top:48.550000000000004pt;width:100.55pt;height:7.9000000000000004pt;z-index:251657729;mso-wrap-distance-left:0;mso-wrap-distance-right:0;mso-position-horizontal-relative:page" filled="f" stroked="f">
                <v:textbox inset="0,0,0,0">
                  <w:txbxContent>
                    <w:p>
                      <w:pPr>
                        <w:pStyle w:val="Style2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 xml:space="preserve">СВЕДЕНИЯ О </w:t>
                      </w:r>
                      <w:r>
                        <w:rPr>
                          <w:rFonts w:ascii="Georgia" w:eastAsia="Georgia" w:hAnsi="Georgia" w:cs="Georgia"/>
                          <w:color w:val="FFFFFF"/>
                          <w:spacing w:val="0"/>
                          <w:w w:val="100"/>
                          <w:position w:val="0"/>
                          <w:shd w:val="clear" w:color="auto" w:fill="auto"/>
                          <w:lang w:val="ru-RU" w:eastAsia="ru-RU" w:bidi="ru-RU"/>
                        </w:rPr>
                        <w:t xml:space="preserve">СЕРТИФИКАТЕ </w:t>
                      </w:r>
                      <w:r>
                        <w:rPr>
                          <w:rFonts w:ascii="Georgia" w:eastAsia="Georgia" w:hAnsi="Georgia" w:cs="Georgia"/>
                          <w:color w:val="E8E8E8"/>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3072130</wp:posOffset>
                </wp:positionH>
                <wp:positionV relativeFrom="paragraph">
                  <wp:posOffset>302895</wp:posOffset>
                </wp:positionV>
                <wp:extent cx="1725295" cy="255905"/>
                <wp:wrapNone/>
                <wp:docPr id="13" name="Shape 1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41.90000000000001pt;margin-top:23.850000000000001pt;width:135.84999999999999pt;height:20.150000000000002pt;z-index:251657731;mso-wrap-distance-left:0;mso-wrap-distance-right:0;mso-position-horizontal-relative:page" filled="f" stroked="f">
                <v:textbox inset="0,0,0,0">
                  <w:txbxContent>
                    <w:p>
                      <w:pPr>
                        <w:pStyle w:val="Style2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6A6A6A"/>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05.09.2024 по </w:t>
      </w:r>
      <w:r>
        <w:rPr>
          <w:color w:val="6A6A6A"/>
          <w:spacing w:val="0"/>
          <w:w w:val="100"/>
          <w:position w:val="0"/>
          <w:shd w:val="clear" w:color="auto" w:fill="auto"/>
          <w:lang w:val="ru-RU" w:eastAsia="ru-RU" w:bidi="ru-RU"/>
        </w:rPr>
        <w:t>29.11.2025</w:t>
      </w:r>
    </w:p>
    <w:p>
      <w:pPr>
        <w:pStyle w:val="Style1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Михайлова</w:t>
      </w:r>
    </w:p>
    <w:p>
      <w:pPr>
        <w:pStyle w:val="Style28"/>
        <w:keepNext w:val="0"/>
        <w:keepLines w:val="0"/>
        <w:widowControl w:val="0"/>
        <w:shd w:val="clear" w:color="auto" w:fill="auto"/>
        <w:bidi w:val="0"/>
        <w:spacing w:before="0" w:after="0" w:line="240" w:lineRule="auto"/>
        <w:ind w:left="0" w:right="0"/>
        <w:jc w:val="left"/>
        <w:rPr>
          <w:sz w:val="11"/>
          <w:szCs w:val="11"/>
        </w:rPr>
      </w:pPr>
      <w:r>
        <w:rPr>
          <w:color w:val="6A6A6A"/>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Михайлова Анастасия Александровна</w:t>
      </w:r>
    </w:p>
    <w:p>
      <w:pPr>
        <w:pStyle w:val="Style28"/>
        <w:keepNext w:val="0"/>
        <w:keepLines w:val="0"/>
        <w:widowControl w:val="0"/>
        <w:shd w:val="clear" w:color="auto" w:fill="auto"/>
        <w:bidi w:val="0"/>
        <w:spacing w:before="0" w:after="0" w:line="240" w:lineRule="auto"/>
        <w:ind w:left="0" w:right="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00СЕ777383994ВЗВАО5949967ЕАВ12АЕОЕ</w:t>
      </w:r>
    </w:p>
    <w:p>
      <w:pPr>
        <w:pStyle w:val="Style28"/>
        <w:keepNext w:val="0"/>
        <w:keepLines w:val="0"/>
        <w:widowControl w:val="0"/>
        <w:shd w:val="clear" w:color="auto" w:fill="auto"/>
        <w:bidi w:val="0"/>
        <w:spacing w:before="0" w:after="540" w:line="240" w:lineRule="auto"/>
        <w:ind w:left="0" w:right="0"/>
        <w:jc w:val="left"/>
      </w:pPr>
      <w:r>
        <w:rPr>
          <w:color w:val="6A6A6A"/>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A6A6A"/>
          <w:spacing w:val="0"/>
          <w:w w:val="100"/>
          <w:position w:val="0"/>
          <w:shd w:val="clear" w:color="auto" w:fill="auto"/>
          <w:lang w:val="ru-RU" w:eastAsia="ru-RU" w:bidi="ru-RU"/>
        </w:rPr>
        <w:t xml:space="preserve">12.01.2024 </w:t>
      </w:r>
      <w:r>
        <w:rPr>
          <w:spacing w:val="0"/>
          <w:w w:val="100"/>
          <w:position w:val="0"/>
          <w:shd w:val="clear" w:color="auto" w:fill="auto"/>
          <w:lang w:val="ru-RU" w:eastAsia="ru-RU" w:bidi="ru-RU"/>
        </w:rPr>
        <w:t xml:space="preserve">по </w:t>
      </w:r>
      <w:r>
        <w:rPr>
          <w:color w:val="6A6A6A"/>
          <w:spacing w:val="0"/>
          <w:w w:val="100"/>
          <w:position w:val="0"/>
          <w:shd w:val="clear" w:color="auto" w:fill="auto"/>
          <w:lang w:val="ru-RU" w:eastAsia="ru-RU" w:bidi="ru-RU"/>
        </w:rPr>
        <w:t>06.04.2025</w:t>
      </w:r>
    </w:p>
    <w:p>
      <w:pPr>
        <w:pStyle w:val="Style34"/>
        <w:keepNext w:val="0"/>
        <w:keepLines w:val="0"/>
        <w:widowControl w:val="0"/>
        <w:shd w:val="clear" w:color="auto" w:fill="auto"/>
        <w:bidi w:val="0"/>
        <w:spacing w:before="0" w:after="90"/>
        <w:ind w:right="0" w:firstLine="0"/>
        <w:jc w:val="left"/>
      </w:pPr>
      <w:r>
        <mc:AlternateContent>
          <mc:Choice Requires="wps">
            <w:drawing>
              <wp:anchor distT="0" distB="0" distL="114300" distR="114300" simplePos="0" relativeHeight="125829381" behindDoc="0" locked="0" layoutInCell="1" allowOverlap="1">
                <wp:simplePos x="0" y="0"/>
                <wp:positionH relativeFrom="page">
                  <wp:posOffset>6151245</wp:posOffset>
                </wp:positionH>
                <wp:positionV relativeFrom="paragraph">
                  <wp:posOffset>266700</wp:posOffset>
                </wp:positionV>
                <wp:extent cx="1033145" cy="250190"/>
                <wp:wrapSquare wrapText="left"/>
                <wp:docPr id="15" name="Shape 15"/>
                <a:graphic xmlns:a="http://schemas.openxmlformats.org/drawingml/2006/main">
                  <a:graphicData uri="http://schemas.microsoft.com/office/word/2010/wordprocessingShape">
                    <wps:wsp>
                      <wps:cNvSpPr txBox="1"/>
                      <wps:spPr>
                        <a:xfrm>
                          <a:ext cx="1033145" cy="25019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И.Н. Черевко</w:t>
                            </w:r>
                          </w:p>
                        </w:txbxContent>
                      </wps:txbx>
                      <wps:bodyPr wrap="none" lIns="0" tIns="0" rIns="0" bIns="0">
                        <a:noAutoFit/>
                      </wps:bodyPr>
                    </wps:wsp>
                  </a:graphicData>
                </a:graphic>
              </wp:anchor>
            </w:drawing>
          </mc:Choice>
          <mc:Fallback>
            <w:pict>
              <v:shape id="_x0000_s1041" type="#_x0000_t202" style="position:absolute;margin-left:484.35000000000002pt;margin-top:21.pt;width:81.350000000000009pt;height:19.699999999999999pt;z-index:-125829372;mso-wrap-distance-left:9.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И.Н. Черевко</w:t>
                      </w:r>
                    </w:p>
                  </w:txbxContent>
                </v:textbox>
                <w10:wrap type="square" side="left" anchorx="page"/>
              </v:shape>
            </w:pict>
          </mc:Fallback>
        </mc:AlternateContent>
      </w:r>
      <w:r>
        <w:rPr>
          <w:spacing w:val="0"/>
          <w:w w:val="100"/>
          <w:position w:val="0"/>
          <w:shd w:val="clear" w:color="auto" w:fill="auto"/>
          <w:lang w:val="ru-RU" w:eastAsia="ru-RU" w:bidi="ru-RU"/>
        </w:rPr>
        <w:t xml:space="preserve">Подлинник электронного документа, подписанного </w:t>
      </w:r>
      <w:r>
        <w:rPr>
          <w:color w:val="4C4C4C"/>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p>
      <w:pPr>
        <w:pStyle w:val="Style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2"/>
          <w:szCs w:val="12"/>
        </w:rPr>
      </w:pPr>
      <w:r>
        <w:rPr>
          <w:rFonts w:ascii="Georgia" w:eastAsia="Georgia" w:hAnsi="Georgia" w:cs="Georgia"/>
          <w:color w:val="E8E8E8"/>
          <w:spacing w:val="0"/>
          <w:w w:val="100"/>
          <w:position w:val="0"/>
          <w:sz w:val="12"/>
          <w:szCs w:val="12"/>
          <w:shd w:val="clear" w:color="auto" w:fill="auto"/>
          <w:lang w:val="ru-RU" w:eastAsia="ru-RU" w:bidi="ru-RU"/>
        </w:rPr>
        <w:t>СВЕДЕНИЯ О СЕРТИФИКАТЕ ЭП</w:t>
      </w:r>
    </w:p>
    <w:p>
      <w:pPr>
        <w:pStyle w:val="Style28"/>
        <w:keepNext w:val="0"/>
        <w:keepLines w:val="0"/>
        <w:widowControl w:val="0"/>
        <w:shd w:val="clear" w:color="auto" w:fill="auto"/>
        <w:bidi w:val="0"/>
        <w:spacing w:before="0" w:after="0" w:line="240" w:lineRule="auto"/>
        <w:ind w:left="0" w:right="0"/>
        <w:jc w:val="left"/>
        <w:rPr>
          <w:sz w:val="11"/>
          <w:szCs w:val="11"/>
        </w:rPr>
      </w:pPr>
      <w:r>
        <w:rPr>
          <w:color w:val="6A6A6A"/>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Черевко Ирина Николаевна</w:t>
      </w:r>
    </w:p>
    <w:p>
      <w:pPr>
        <w:pStyle w:val="Style28"/>
        <w:keepNext w:val="0"/>
        <w:keepLines w:val="0"/>
        <w:widowControl w:val="0"/>
        <w:shd w:val="clear" w:color="auto" w:fill="auto"/>
        <w:bidi w:val="0"/>
        <w:spacing w:before="0" w:after="0" w:line="240" w:lineRule="auto"/>
        <w:ind w:left="0" w:right="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00Е269СС42В5Е0С8АЕЕ16230169ВЕЕО6Е</w:t>
      </w:r>
      <w:r>
        <w:rPr>
          <w:spacing w:val="0"/>
          <w:w w:val="100"/>
          <w:position w:val="0"/>
          <w:shd w:val="clear" w:color="auto" w:fill="auto"/>
          <w:lang w:val="ru-RU" w:eastAsia="ru-RU" w:bidi="ru-RU"/>
        </w:rPr>
        <w:t>4</w:t>
      </w:r>
    </w:p>
    <w:p>
      <w:pPr>
        <w:pStyle w:val="Style28"/>
        <w:keepNext w:val="0"/>
        <w:keepLines w:val="0"/>
        <w:widowControl w:val="0"/>
        <w:shd w:val="clear" w:color="auto" w:fill="auto"/>
        <w:bidi w:val="0"/>
        <w:spacing w:before="0" w:after="5180" w:line="240" w:lineRule="auto"/>
        <w:ind w:left="0" w:right="0"/>
        <w:jc w:val="left"/>
      </w:pPr>
      <w:r>
        <w:rPr>
          <w:color w:val="6A6A6A"/>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03.09.2024 по </w:t>
      </w:r>
      <w:r>
        <w:rPr>
          <w:color w:val="6A6A6A"/>
          <w:spacing w:val="0"/>
          <w:w w:val="100"/>
          <w:position w:val="0"/>
          <w:shd w:val="clear" w:color="auto" w:fill="auto"/>
          <w:lang w:val="ru-RU" w:eastAsia="ru-RU" w:bidi="ru-RU"/>
        </w:rPr>
        <w:t>27.11.2025</w:t>
      </w:r>
    </w:p>
    <w:p>
      <w:pPr>
        <w:pStyle w:val="Style17"/>
        <w:keepNext w:val="0"/>
        <w:keepLines w:val="0"/>
        <w:widowControl w:val="0"/>
        <w:shd w:val="clear" w:color="auto" w:fill="auto"/>
        <w:bidi w:val="0"/>
        <w:spacing w:before="0" w:after="60" w:line="240" w:lineRule="auto"/>
        <w:ind w:left="-2140" w:right="0" w:firstLine="0"/>
        <w:jc w:val="left"/>
      </w:pPr>
      <w:r>
        <w:rPr>
          <w:color w:val="000000"/>
          <w:spacing w:val="0"/>
          <w:w w:val="100"/>
          <w:position w:val="0"/>
          <w:shd w:val="clear" w:color="auto" w:fill="auto"/>
          <w:lang w:val="ru-RU" w:eastAsia="ru-RU" w:bidi="ru-RU"/>
        </w:rPr>
        <w:t>Исп.Михайлова А.А. тел.7 (4212) 30-68-93</w:t>
      </w:r>
    </w:p>
    <w:sectPr>
      <w:footnotePr>
        <w:pos w:val="pageBottom"/>
        <w:numFmt w:val="decimal"/>
        <w:numRestart w:val="continuous"/>
      </w:footnotePr>
      <w:type w:val="continuous"/>
      <w:pgSz w:w="11900" w:h="16840"/>
      <w:pgMar w:top="1100" w:right="536" w:bottom="1100" w:left="327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722630</wp:posOffset>
              </wp:positionH>
              <wp:positionV relativeFrom="page">
                <wp:posOffset>9991090</wp:posOffset>
              </wp:positionV>
              <wp:extent cx="6470650" cy="103505"/>
              <wp:wrapNone/>
              <wp:docPr id="1" name="Shape 1"/>
              <a:graphic xmlns:a="http://schemas.openxmlformats.org/drawingml/2006/main">
                <a:graphicData uri="http://schemas.microsoft.com/office/word/2010/wordprocessingShape">
                  <wps:wsp>
                    <wps:cNvSpPr txBox="1"/>
                    <wps:spPr>
                      <a:xfrm>
                        <a:ext cx="6470650" cy="103505"/>
                      </a:xfrm>
                      <a:prstGeom prst="rect"/>
                      <a:noFill/>
                    </wps:spPr>
                    <wps:txbx>
                      <w:txbxContent>
                        <w:p>
                          <w:pPr>
                            <w:pStyle w:val="Style4"/>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2024-11678</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99999999999999pt;margin-top:786.70000000000005pt;width:509.5pt;height:8.1500000000000004pt;z-index:-188744063;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2024-11678</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16280" cy="100330"/>
              <wp:wrapNone/>
              <wp:docPr id="3" name="Shape 3"/>
              <a:graphic xmlns:a="http://schemas.openxmlformats.org/drawingml/2006/main">
                <a:graphicData uri="http://schemas.microsoft.com/office/word/2010/wordprocessingShape">
                  <wps:wsp>
                    <wps:cNvSpPr txBox="1"/>
                    <wps:spPr>
                      <a:xfrm>
                        <a:ext cx="71628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2024-11678</w:t>
                          </w:r>
                        </w:p>
                      </w:txbxContent>
                    </wps:txbx>
                    <wps:bodyPr wrap="none" lIns="0" tIns="0" rIns="0" bIns="0">
                      <a:spAutoFit/>
                    </wps:bodyPr>
                  </wps:wsp>
                </a:graphicData>
              </a:graphic>
            </wp:anchor>
          </w:drawing>
        </mc:Choice>
        <mc:Fallback>
          <w:pict>
            <v:shape id="_x0000_s1029" type="#_x0000_t202" style="position:absolute;margin-left:57.pt;margin-top:776.20000000000005pt;width:56.3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2024-11678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bCs/>
      <w:i w:val="0"/>
      <w:iCs w:val="0"/>
      <w:smallCaps w:val="0"/>
      <w:strike w:val="0"/>
      <w:color w:val="46619B"/>
      <w:sz w:val="17"/>
      <w:szCs w:val="17"/>
      <w:u w:val="non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Другое_"/>
    <w:basedOn w:val="DefaultParagraphFont"/>
    <w:link w:val="Style7"/>
    <w:rPr>
      <w:rFonts w:ascii="Times New Roman" w:eastAsia="Times New Roman" w:hAnsi="Times New Roman" w:cs="Times New Roman"/>
      <w:b w:val="0"/>
      <w:bCs w:val="0"/>
      <w:i w:val="0"/>
      <w:iCs w:val="0"/>
      <w:smallCaps w:val="0"/>
      <w:strike w:val="0"/>
      <w:sz w:val="28"/>
      <w:szCs w:val="28"/>
      <w:u w:val="none"/>
    </w:rPr>
  </w:style>
  <w:style w:type="character" w:customStyle="1" w:styleId="CharStyle13">
    <w:name w:val="Основной текст_"/>
    <w:basedOn w:val="DefaultParagraphFont"/>
    <w:link w:val="Style12"/>
    <w:rPr>
      <w:rFonts w:ascii="Times New Roman" w:eastAsia="Times New Roman" w:hAnsi="Times New Roman" w:cs="Times New Roman"/>
      <w:b w:val="0"/>
      <w:bCs w:val="0"/>
      <w:i w:val="0"/>
      <w:iCs w:val="0"/>
      <w:smallCaps w:val="0"/>
      <w:strike w:val="0"/>
      <w:sz w:val="28"/>
      <w:szCs w:val="28"/>
      <w:u w:val="none"/>
    </w:rPr>
  </w:style>
  <w:style w:type="character" w:customStyle="1" w:styleId="CharStyle18">
    <w:name w:val="Основной текст (5)_"/>
    <w:basedOn w:val="DefaultParagraphFont"/>
    <w:link w:val="Style17"/>
    <w:rPr>
      <w:rFonts w:ascii="Times New Roman" w:eastAsia="Times New Roman" w:hAnsi="Times New Roman" w:cs="Times New Roman"/>
      <w:b w:val="0"/>
      <w:bCs w:val="0"/>
      <w:i w:val="0"/>
      <w:iCs w:val="0"/>
      <w:smallCaps w:val="0"/>
      <w:strike w:val="0"/>
      <w:sz w:val="22"/>
      <w:szCs w:val="22"/>
      <w:u w:val="none"/>
    </w:rPr>
  </w:style>
  <w:style w:type="character" w:customStyle="1" w:styleId="CharStyle21">
    <w:name w:val="Заголовок №1_"/>
    <w:basedOn w:val="DefaultParagraphFont"/>
    <w:link w:val="Style20"/>
    <w:rPr>
      <w:rFonts w:ascii="Times New Roman" w:eastAsia="Times New Roman" w:hAnsi="Times New Roman" w:cs="Times New Roman"/>
      <w:b/>
      <w:bCs/>
      <w:i w:val="0"/>
      <w:iCs w:val="0"/>
      <w:smallCaps w:val="0"/>
      <w:strike w:val="0"/>
      <w:sz w:val="28"/>
      <w:szCs w:val="28"/>
      <w:u w:val="none"/>
    </w:rPr>
  </w:style>
  <w:style w:type="character" w:customStyle="1" w:styleId="CharStyle25">
    <w:name w:val="Подпись к картинке_"/>
    <w:basedOn w:val="DefaultParagraphFont"/>
    <w:link w:val="Style24"/>
    <w:rPr>
      <w:rFonts w:ascii="Times New Roman" w:eastAsia="Times New Roman" w:hAnsi="Times New Roman" w:cs="Times New Roman"/>
      <w:b w:val="0"/>
      <w:bCs w:val="0"/>
      <w:i w:val="0"/>
      <w:iCs w:val="0"/>
      <w:smallCaps w:val="0"/>
      <w:strike w:val="0"/>
      <w:color w:val="242424"/>
      <w:sz w:val="12"/>
      <w:szCs w:val="12"/>
      <w:u w:val="none"/>
    </w:rPr>
  </w:style>
  <w:style w:type="character" w:customStyle="1" w:styleId="CharStyle29">
    <w:name w:val="Основной текст (2)_"/>
    <w:basedOn w:val="DefaultParagraphFont"/>
    <w:link w:val="Style28"/>
    <w:rPr>
      <w:rFonts w:ascii="Arial" w:eastAsia="Arial" w:hAnsi="Arial" w:cs="Arial"/>
      <w:b w:val="0"/>
      <w:bCs w:val="0"/>
      <w:i w:val="0"/>
      <w:iCs w:val="0"/>
      <w:smallCaps w:val="0"/>
      <w:strike w:val="0"/>
      <w:color w:val="373737"/>
      <w:sz w:val="12"/>
      <w:szCs w:val="12"/>
      <w:u w:val="none"/>
    </w:rPr>
  </w:style>
  <w:style w:type="character" w:customStyle="1" w:styleId="CharStyle35">
    <w:name w:val="Основной текст (4)_"/>
    <w:basedOn w:val="DefaultParagraphFont"/>
    <w:link w:val="Style34"/>
    <w:rPr>
      <w:rFonts w:ascii="Times New Roman" w:eastAsia="Times New Roman" w:hAnsi="Times New Roman" w:cs="Times New Roman"/>
      <w:b w:val="0"/>
      <w:bCs w:val="0"/>
      <w:i w:val="0"/>
      <w:iCs w:val="0"/>
      <w:smallCaps w:val="0"/>
      <w:strike w:val="0"/>
      <w:color w:val="242424"/>
      <w:sz w:val="12"/>
      <w:szCs w:val="12"/>
      <w:u w:val="none"/>
    </w:rPr>
  </w:style>
  <w:style w:type="paragraph" w:customStyle="1" w:styleId="Style2">
    <w:name w:val="Основной текст (3)"/>
    <w:basedOn w:val="Normal"/>
    <w:link w:val="CharStyle3"/>
    <w:pPr>
      <w:widowControl w:val="0"/>
      <w:shd w:val="clear" w:color="auto" w:fill="auto"/>
      <w:spacing w:after="140" w:line="288" w:lineRule="auto"/>
      <w:jc w:val="center"/>
    </w:pPr>
    <w:rPr>
      <w:rFonts w:ascii="Times New Roman" w:eastAsia="Times New Roman" w:hAnsi="Times New Roman" w:cs="Times New Roman"/>
      <w:b/>
      <w:bCs/>
      <w:i w:val="0"/>
      <w:iCs w:val="0"/>
      <w:smallCaps w:val="0"/>
      <w:strike w:val="0"/>
      <w:color w:val="46619B"/>
      <w:sz w:val="17"/>
      <w:szCs w:val="17"/>
      <w:u w:val="non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Другое"/>
    <w:basedOn w:val="Normal"/>
    <w:link w:val="CharStyle8"/>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2">
    <w:name w:val="Основной текст"/>
    <w:basedOn w:val="Normal"/>
    <w:link w:val="CharStyle13"/>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7">
    <w:name w:val="Основной текст (5)"/>
    <w:basedOn w:val="Normal"/>
    <w:link w:val="CharStyle18"/>
    <w:pPr>
      <w:widowControl w:val="0"/>
      <w:shd w:val="clear" w:color="auto" w:fill="auto"/>
      <w:spacing w:after="740"/>
      <w:ind w:left="-1070"/>
    </w:pPr>
    <w:rPr>
      <w:rFonts w:ascii="Times New Roman" w:eastAsia="Times New Roman" w:hAnsi="Times New Roman" w:cs="Times New Roman"/>
      <w:b w:val="0"/>
      <w:bCs w:val="0"/>
      <w:i w:val="0"/>
      <w:iCs w:val="0"/>
      <w:smallCaps w:val="0"/>
      <w:strike w:val="0"/>
      <w:sz w:val="22"/>
      <w:szCs w:val="22"/>
      <w:u w:val="none"/>
    </w:rPr>
  </w:style>
  <w:style w:type="paragraph" w:customStyle="1" w:styleId="Style20">
    <w:name w:val="Заголовок №1"/>
    <w:basedOn w:val="Normal"/>
    <w:link w:val="CharStyle21"/>
    <w:pPr>
      <w:widowControl w:val="0"/>
      <w:shd w:val="clear" w:color="auto" w:fill="auto"/>
      <w:spacing w:after="280"/>
      <w:jc w:val="center"/>
      <w:outlineLvl w:val="0"/>
    </w:pPr>
    <w:rPr>
      <w:rFonts w:ascii="Times New Roman" w:eastAsia="Times New Roman" w:hAnsi="Times New Roman" w:cs="Times New Roman"/>
      <w:b/>
      <w:bCs/>
      <w:i w:val="0"/>
      <w:iCs w:val="0"/>
      <w:smallCaps w:val="0"/>
      <w:strike w:val="0"/>
      <w:sz w:val="28"/>
      <w:szCs w:val="28"/>
      <w:u w:val="none"/>
    </w:rPr>
  </w:style>
  <w:style w:type="paragraph" w:customStyle="1" w:styleId="Style24">
    <w:name w:val="Подпись к картинке"/>
    <w:basedOn w:val="Normal"/>
    <w:link w:val="CharStyle25"/>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42424"/>
      <w:sz w:val="12"/>
      <w:szCs w:val="12"/>
      <w:u w:val="none"/>
    </w:rPr>
  </w:style>
  <w:style w:type="paragraph" w:customStyle="1" w:styleId="Style28">
    <w:name w:val="Основной текст (2)"/>
    <w:basedOn w:val="Normal"/>
    <w:link w:val="CharStyle29"/>
    <w:pPr>
      <w:widowControl w:val="0"/>
      <w:shd w:val="clear" w:color="auto" w:fill="auto"/>
      <w:ind w:firstLine="940"/>
    </w:pPr>
    <w:rPr>
      <w:rFonts w:ascii="Arial" w:eastAsia="Arial" w:hAnsi="Arial" w:cs="Arial"/>
      <w:b w:val="0"/>
      <w:bCs w:val="0"/>
      <w:i w:val="0"/>
      <w:iCs w:val="0"/>
      <w:smallCaps w:val="0"/>
      <w:strike w:val="0"/>
      <w:color w:val="373737"/>
      <w:sz w:val="12"/>
      <w:szCs w:val="12"/>
      <w:u w:val="none"/>
    </w:rPr>
  </w:style>
  <w:style w:type="paragraph" w:customStyle="1" w:styleId="Style34">
    <w:name w:val="Основной текст (4)"/>
    <w:basedOn w:val="Normal"/>
    <w:link w:val="CharStyle35"/>
    <w:pPr>
      <w:widowControl w:val="0"/>
      <w:shd w:val="clear" w:color="auto" w:fill="auto"/>
      <w:spacing w:after="100" w:line="218" w:lineRule="auto"/>
      <w:ind w:left="1580"/>
    </w:pPr>
    <w:rPr>
      <w:rFonts w:ascii="Times New Roman" w:eastAsia="Times New Roman" w:hAnsi="Times New Roman" w:cs="Times New Roman"/>
      <w:b w:val="0"/>
      <w:bCs w:val="0"/>
      <w:i w:val="0"/>
      <w:iCs w:val="0"/>
      <w:smallCaps w:val="0"/>
      <w:strike w:val="0"/>
      <w:color w:val="242424"/>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s>
</file>