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  <w:rPr>
          <w:sz w:val="20"/>
          <w:szCs w:val="20"/>
        </w:rPr>
      </w:pPr>
      <w:r>
        <w:rPr>
          <w:b w:val="0"/>
          <w:bCs w:val="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Агентство государственного заказа Красноярского края пр-кт Мира, д. 10,оф. 53, г. Красноярск, 660049 адх_рпет@таП.ш;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адх с11а1ко@1па1кги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МКУ г. Красноярска «Управление дорог, инфраструктуры и благоустройства» ул. Можайского, д. 11, г. Красноярск, 660041 рпетиШЬ@таП.ш;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161иШЬ@таП.ш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СПК «Сфера»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Академика Вавилова, д. 2Ж, оф. 2-04, г. Красноярск, 660093 зЛи-кга8@уапдех.ш;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Ьагскикоуа е1 епа@та!1 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1242" w:bottom="1217" w:left="1140" w:header="0" w:footer="3" w:gutter="0"/>
          <w:pgNumType w:start="1"/>
          <w:cols w:num="2" w:space="1013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«ЭТП Газпромбанк» тГо@е1рдрЬ.ш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6" w:right="0" w:bottom="120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024/06/106-2997/2024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645" w:val="left"/>
        </w:tabs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30 сентября 2024 года</w:t>
        <w:tab/>
        <w:t>г. Красноярск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Председателя Комиссии - начальника отдела М.А. Грицай, членов Комиссии - В.С. Гамазина, государственного инспектора, Е.С. Суслиной, специалиста-эксперта (далее - Комиссия), рассмотрев жалобу общества с ограниченной ответственностью строительно-производственная компания «Сфера» (далее - податель жалобы) на действия комиссии по осуществлению закупок уполномоченного органа - Агентства государственного заказа Красноярского края при проведении открытого конкурса в электронной форме ОК-№-15135/24 «Выполнение работ по ремонту автомобильных дорог в Октябрьском районе города Красноярска в 2025 г.» (далее - аукцион), извещение номер 0119200000124014696; ИКЗ243246621501224630100101430014211244, на электронной торговой площадке АО «ЭТП Газпромбанк» (далее - оператор электронной площадки),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Существо жалобы: несоответствие извещения установленным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была подана в Красноярское УФАС России в срок, установленный частью 2 статьи 105 Закона о контрактной системе, соответствовала требованиям частей 4 статьи 105 указанного закона, в связи с чем, была принята к рассмотрению по существу.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адреса подателя жалобы, заказчика, уполномоченного органа, оператора электронной площадки было направлено уведомление о содержании жалобы с информацией о месте и времени ее рассмотрения.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уполномоченному органу было предложено предоставить в адрес Красноярского УФАС России документы и сведения, необходимые для рассмотрения жалобы по существу.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 моменту проведения заседания Комиссии податель жалобы, уполномоченный орган обеспечили явку своих представителей с документами, подтверждающими личность и полномочия.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доводов подателя жалобы следует, что при формировании конкурсной документации заказчиком в качестве детализирующего показателя оценки в соответствии с пунктом 28 Положения об оценке заявок на участие в закупке товаров, работ, услуг для обеспечения государственных и муниципальных нужд, утвержденного 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заказчиком неправомерно была использована наибольшая цена одного из исполненных участником закупки договоров. По мнению подателя жалобы, установление заказчиком критерия наибольшей цены приводит к ограничению конкуренции, поскольку фактически оценке подлежит лишь критерий наибольшей цены исполненного ранее контракта, иные существенные характеристики участников закупки не учитываются при определении победителя.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Комиссии, проведя внеплановую проверку определения поставщика (подрядчика, исполнителя) путем проведения электронного аукциона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установила, что заказчиком 24.09.2024 в единой информационной системе опубликовано извещение от 24.09.2024 № ИО1 об отмене определения поставщика (подрядчика, исполнителя) по рассматриваемой закупке. Исходя из этого обстоятельства, Комиссия пришла к выводу о том, что в рамках рассматриваемой жалобы отсутствует предмет рассмотрения.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из статьи 105 Закона о контрактной системе следует, что обжалуемые действия должны нарушать права и законные интересы подателя жалобы.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Ввиду изложенного доводы жалобы признаются необоснованными, поскольку обжалуются отмененные действия, которые не нарушают прав и законных интересов подателя жалобы и не могут их нарушить.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руководствуясь пунктом 1 части 15 статьи 99, статьей 106 Закона о контрактной системе, Комиссия Красноярского УФАС России, решила признать жалобу ООО СПК «Сфера»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8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может быть обжаловано в арбитражный суд в течение трех месяцев со дня его вынесения.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801" w:val="left"/>
        </w:tabs>
        <w:bidi w:val="0"/>
        <w:spacing w:before="0" w:after="4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  <w:t>М.А. Грицай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801" w:val="left"/>
        </w:tabs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  <w:tab/>
        <w:t>В.С. Гамазина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Е.С. Суслина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  <w:rPr>
          <w:sz w:val="20"/>
          <w:szCs w:val="20"/>
        </w:rPr>
      </w:pP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Исп.Суслина Е.С. тел.211-01-44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96" w:right="531" w:bottom="1205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10008870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2024-16502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75pt;margin-top:788.10000000000002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2024-16502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2024-16502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2024-16502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20"/>
      <w:szCs w:val="20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2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2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20"/>
      <w:szCs w:val="20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6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