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Орловской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Салтыкова-Щедрина, д. 21, г. Орел, ГСП, 302028</w:t>
        <w:br/>
        <w:t>тел. (4862) 47-53-57, факс (4862) 76-44-60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ю570.;Гаа.цо\'.ги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2,10,2024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СБ/3 523/24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Е Н И Е № 057/06/31-507/2024 о нарушении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Заявителю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614042, Пермский край, г. Пермь, ул.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Пензенская,д. 57, кв. 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Е-тай: </w:t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ооойепйег . Ьгокег77@дтай.сот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аказчику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БПОУ ОО «Орловский техникум путей сообщения им. В.А. Лапочкина» 302030, г. Орел, ул. Машиностроительная, 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е-тай: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Ьотакоуа72@тайли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Оператору ЭТП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28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е-тай: ко@г1з-1епйег.ги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584" w:bottom="1313" w:left="1125" w:header="0" w:footer="3" w:gutter="0"/>
          <w:pgNumType w:start="1"/>
          <w:cols w:num="2" w:space="720" w:equalWidth="0">
            <w:col w:w="4181" w:space="1190"/>
            <w:col w:w="481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№ 0354100002024000011</w:t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3" w:right="0" w:bottom="13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6670675</wp:posOffset>
                </wp:positionH>
                <wp:positionV relativeFrom="paragraph">
                  <wp:posOffset>12700</wp:posOffset>
                </wp:positionV>
                <wp:extent cx="494030" cy="22860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Орёл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5.25pt;margin-top:1.pt;width:38.899999999999999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Орёл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Орловского УФАС России по контролю закупок (далее - Комиссия) в 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Торшиной О.А., главного специалиста-эксперта отдела контроля закупок и антимонопольного контроля органов власти, Мацневой С.В., старшего специалиста 1 разряда отдела контроля закупок и антимонопольного контроля органов власти,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отсутствии представителя заявителя: ООО «Брокер Групп» (далее - Заявитель), извещенного надлежащим образом,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представителя заказчика: Бюджетного профессионального образовательного учреждения Орловской области «Орловский техникум путей сообщения им. В.А. Лапочкина» (далее - БПОУ ОО «Орловский техникум путей сообщения им. В.А. Лапочкина», Заказчик) Хомяковой А.В.,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с использованием сервиса видеоконференций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ТгиеСопГ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жалобу ООО «Брокер-Групп» на действия Заказчика при проведении запроса котировок в электронной форме на капитальный ремонт крыши здания учебного корпуса БПОУ ОО «Орловский техникум путей сообщения им. В.А. Лапочкина», расположенного по адресу: г. Орел, ул. Машиностроительная д.4, Инв. №10102006, извещение № 0354100002024000011 (далее - Запрос котировок),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Закон), и в результате осуществления внеплановой проверки в соответствии с пунктом 1 части 15 статьи 99 Закона,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Заявитель указал, что Заказчик разработал извещение о проведении аукциона не соответствующее требованиям Закона, а именно: в нарушение требований части 4 статьи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пункта 12 части 1 статьи 42 Закона Заказчиком в извещении не установлены требования к участникам закупки в соответствии с частью 2 статьи 31 Закона и исчерпывающего перечня документов, подтверждающих соответствие участника закупки такому требованию.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полагал, что Жалоба не может быть рассмотрена в порядке статьей 105, 106 Закона, поскольку Заявитель не соответствует требованиям Постановления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согласился с доводом жалобы и пояснил, что при формировании извещения по спорной закупке должностным лицом Заказчика была допущена техническая ошибка.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Комиссия установила следующее.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об осуществлении закупки (далее - Извещение), протоколами, составленными при определении поставщика (подрядчика, исполнителя):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об осуществлении закупки размещено в единой информационной системе /акиркгдоу.ги - 16.09.2024;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способ определения поставщика (подрядчика, исполнителя) - запрос котировок в электронной форме;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- 6 000 000,08 рублей;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срока подачи заявок - 24.09.2024;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- 25.09.2024;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окончании срока подачи заявок подана только одна заявка на участие в закупке. В соответствии с пунктом 1 части 1 статьи 52 Закона Запрос котировок признан несостоявшимся.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Заказчика о том, что Жалоба не может быть рассмотрена в порядке статей 105, 106 Закона по причине того, что Заявитель не обладает специальной правоспособностью в соответствии с Постановлением № 2571 Комиссией Орловского УФАС России не принимается, поскольку в Извещении о проведении запроса котировок не установлены требования о необходимости соответствия участника закупки требованиям Постановления № 2571.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доводу, изложенному в жалобе.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50 Закона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3 или пунктом 4, пунктом 5 части 1 статьи 43 настоящего Федерального закона. Заявка также может содержать информацию и документы, предусмотренные подпунктом «д» пункта 2 части 1 статьи 43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12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2 статьи 31 Закона установлено,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4 статьи 31 Закона определено,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31 Закона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Подпунктом «н» пункта 1 части 1 статьи 43 Закона установлено, что для участия в конкурентном способе заявка на участие в закупке, если иное не предусмотрено настоящим Федеральным законом, должна содержать документы, подтверждающие соответствие участника закупки требованиям, установленным пунктом 1 части 1 статьи 31 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№ 2571 утверждены дополнительные требования к участникам закупки отдельных видов товаров, работ, услуг для обеспечения государственных и муниципальных нужд, а также информация и документы, подтверждающие соответствие участников закупки дополнительным требованиям.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позицией 10 приложения к Постановлению № 2571 указано, что при проведении работ по капитальному ремонту объекта капитального строительства (за исключением линейного объекта) должны предъявляться дополнительные требования, а также информация и документы, подтверждающие соответствие участников закупки указанным дополнительным требованиям.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Извещения объектом закупки является капитальный ремонт крыши здания учебного корпуса БПОУ ОО «Орловский техникум путей сообщения им. В.А. Лапочкина», расположенного по адресу: г. Орел, ул. Машиностроительная д.4, Инв. №10102006.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подпункте «а» пункта 3 Постановления № 2571 указано,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4" w:val="left"/>
          <w:tab w:pos="10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гласно Извещения начальная (максимальная) цена контракта составляет</w:t>
        <w:tab/>
        <w:t>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000 000,08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Извещении установлены следующие требования к участникам закупки: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Преимущества, требования к участникам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color w:val="909EBB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Преимущества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Преимущество в соответствии с ч. 3 ст. 30 Закона № 44-ФЗ - Размер преимущества не установлен </w:t>
      </w:r>
      <w:r>
        <w:rPr>
          <w:color w:val="909EBB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Требования к участникам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</w:pPr>
      <w:r>
        <w:rPr>
          <w:color w:val="909EBB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1. </w:t>
      </w:r>
      <w:r>
        <w:rPr>
          <w:color w:val="33405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участникам закупок в соответствии с ч. 1.1 ст. 31 Закона № 44-ФЗ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both"/>
      </w:pPr>
      <w:r>
        <w:rPr>
          <w:color w:val="909EBB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2.</w:t>
      </w:r>
      <w:r>
        <w:rPr>
          <w:color w:val="33405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Единые требования к участникам закупок в соответствии с ч. 1 ст. 31 Закона № 44-ФЗ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Заказчик был обязан установить в Извещении дополнительные требования в соответствии с Постановлением № 2571, но не сделал этого.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действиях Заказчика, сформировавшего Извещение, противоречащее требованиям Закона, а именно: не установление дополнительные требования к участникам закупки в соответствии с Постановлением № 2571, содержатся нарушение части 6 статьи 31, пункта 12 части 1 статьи 42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выявленными в действиях Заказчика нарушениями требований Закона Комиссия Управления принимает решение о выдаче предписания об устранении нарушений законодательства Российской Федерации о закупках путем внесения изменений в Извещение.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и руководствуясь статьями 99, 106 Закона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Жалобу ООО «Брокер Групп» признать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 действиях Заказчика нарушение части 6 статьи 31, пункта 12 части 1 статьи 42 Закона.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приостановление определения поставщика отменить.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комиссии Заказчику, Оператору ЭП предписание об устранении нарушений законодательства Российской Федерации о закупках путем внесения изменений в Извещение.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№ 057/06/31-507/2024 должностному лицу Управления для рассмотрения вопроса о возбуждении дела об административном правонарушении.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3" w:right="541" w:bottom="136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8417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101600</wp:posOffset>
                </wp:positionV>
                <wp:extent cx="1630680" cy="2222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068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8.pt;width:128.40000000000001pt;height:17.5pt;z-index:-125829372;mso-wrap-distance-left:0;mso-wrap-distance-top:8.pt;mso-wrap-distance-right:0;mso-wrap-distance-bottom:30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4625" distB="0" distL="0" distR="1786255" simplePos="0" relativeHeight="125829383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174625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574040</wp:posOffset>
                </wp:positionV>
                <wp:extent cx="128651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40000000000001pt;margin-top:45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262890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20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7025" distB="155575" distL="0" distR="0" simplePos="0" relativeHeight="125829384" behindDoc="0" locked="0" layoutInCell="1" allowOverlap="1">
                <wp:simplePos x="0" y="0"/>
                <wp:positionH relativeFrom="page">
                  <wp:posOffset>6353810</wp:posOffset>
                </wp:positionH>
                <wp:positionV relativeFrom="paragraph">
                  <wp:posOffset>327025</wp:posOffset>
                </wp:positionV>
                <wp:extent cx="831850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00.30000000000001pt;margin-top:25.75pt;width:65.5pt;height:17.75pt;z-index:-125829369;mso-wrap-distance-left:0;mso-wrap-distance-top:25.7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Бочков Сергей Александрович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00ВО13С3457О51В2ЕОЕ495С07Е0950ВЕ2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09.08.2023 по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01.11.2024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060" w:right="0" w:firstLine="0"/>
        <w:jc w:val="lef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11.7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О.А. Торшина</w:t>
      </w:r>
    </w:p>
    <w:p>
      <w:pPr>
        <w:pStyle w:val="Style3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B8B8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Торшина Ольга Александровна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559СЗЕ7ОЗСО73534ЕСОЮ8445Е2ЕЕ0ЕВ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07.06.2025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06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453390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0000000000001pt;margin-top:35.70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142240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11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С.В. Мацнева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Софья Владимировна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24134656Ю88582002199В83859ЕС168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06.12.2023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28.02.2025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части 9 статьи 106 Закона решение, принятое по результатам рассмотрения жалобы, может быть обжаловано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4" w:right="546" w:bottom="113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10113010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2024-3912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96.30000000000007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2024-3912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2024-3912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2024-3912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1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76199"/>
      <w:sz w:val="72"/>
      <w:szCs w:val="72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4059"/>
      <w:sz w:val="38"/>
      <w:szCs w:val="38"/>
      <w:u w:val="none"/>
    </w:rPr>
  </w:style>
  <w:style w:type="character" w:customStyle="1" w:styleId="CharStyle33">
    <w:name w:val="Основной текст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character" w:customStyle="1" w:styleId="CharStyle38">
    <w:name w:val="Основной текст (5)_"/>
    <w:basedOn w:val="DefaultParagraphFont"/>
    <w:link w:val="Style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6E6E6"/>
      <w:sz w:val="11"/>
      <w:szCs w:val="11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6199"/>
      <w:sz w:val="72"/>
      <w:szCs w:val="72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spacing w:after="400" w:line="305" w:lineRule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4059"/>
      <w:sz w:val="38"/>
      <w:szCs w:val="38"/>
      <w:u w:val="none"/>
    </w:rPr>
  </w:style>
  <w:style w:type="paragraph" w:customStyle="1" w:styleId="Style32">
    <w:name w:val="Основной текст (2)"/>
    <w:basedOn w:val="Normal"/>
    <w:link w:val="CharStyle3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37">
    <w:name w:val="Основной текст (5)"/>
    <w:basedOn w:val="Normal"/>
    <w:link w:val="CharStyle38"/>
    <w:pPr>
      <w:widowControl w:val="0"/>
      <w:shd w:val="clear" w:color="auto" w:fill="auto"/>
      <w:spacing w:after="100"/>
      <w:ind w:left="38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6E6E6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