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Орловской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Салтыкова-Щедрина, д. 21, г. Орел, ГСП, 302028</w:t>
        <w:br/>
        <w:t>тел. (4862) 47-53-57, факс (4862) 76-44-60</w:t>
        <w:br/>
        <w:t>е-тай: 1о57@Га8.§оу.ги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2,10,2024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СБ/3 524/24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73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057/06/31-</w:t>
        <w:br/>
        <w:t>507/2024 об устранении нарушений</w:t>
        <w:br/>
        <w:t>законодательства</w:t>
        <w:tab/>
        <w:t>Российской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Федерации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Заявителю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614042, Пермский край, г. Пермь, ул.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Пензенская,д. 57, кв.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Е-тай:</w:t>
      </w:r>
      <w:r>
        <w:fldChar w:fldCharType="begin"/>
      </w:r>
      <w:r>
        <w:rPr/>
        <w:instrText> HYPERLINK "mailto:ooo.tender.broker77@gmail.com"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ооойепйег . Ьгокег77@дтай.сот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аказчику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БПОУ ОО «Орловский техникум путей сообщения им. В.А. Лапочкина» 302030, г. Орел, ул. Машиностроительная, д.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74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4 е-тай: </w:t>
      </w:r>
      <w:r>
        <w:fldChar w:fldCharType="begin"/>
      </w:r>
      <w:r>
        <w:rPr/>
        <w:instrText> HYPERLINK "mailto:homakova72@mail.ru"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Ьотакоуа72@тайли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Оператору ЭТП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228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е-тай: ко@г1з-1епйег.ги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7" w:right="584" w:bottom="1231" w:left="1116" w:header="0" w:footer="3" w:gutter="0"/>
          <w:pgNumType w:start="1"/>
          <w:cols w:num="2" w:space="720" w:equalWidth="0">
            <w:col w:w="4190" w:space="1190"/>
            <w:col w:w="481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Орёл</w:t>
      </w:r>
    </w:p>
    <w:p>
      <w:pPr>
        <w:widowControl w:val="0"/>
        <w:spacing w:line="101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0" w:bottom="126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931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Постоянно действующей Комиссией Орловского УФАС России по проведению плановых (внеплановых) проверок законодательства о контрактной системе</w:t>
        <w:tab/>
        <w:t>(далее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Комиссия)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главного специалиста-эксперта отдела контроля закупок и антимонопольного контроля органов власти, Мацневой С.В., старшего специалиста 1 разряда отдела контроля закупок и антимонопольного контроля органов власти,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30 сентября 2024 года 057/06/31-507/2024 по рассмотрению жалобы ООО «Брокер-Групп» на действия Заказчика при проведении запроса котировок в электронной форме на капитальный ремонт крыши здания учебного корпуса БПОУ ОО «Орловский техникум путей сообщения им. В.А. Лапочкина», расположенного по адресу: г. Орел, ул. Машиностроительная д.4, Инв. №10102006, извещение № 0354100002024000011 (далее - Запрос котировок),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3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Запросе котировок;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Запросе котировок о прекращении действия заявок, поданных на участие в Запросе котировок, и о возможности подать новые заявки на участие в Запросе котировок;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4" w:val="left"/>
        </w:tabs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открытых конкурсах в электронной форме, открытых участникам закупки, подавшим заявки на участие в Запросе котировок, в отношении денежных средств в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5"/>
        </w:rPr>
        <w:t>размере обеспечения заявки на участие в Запросе котировок.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все протоколы, составленные в ходе осуществления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в электронной форме (далее - Извещение) и разместить соответствующее Извещение в единой информационной системе (далее - ЕИС);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Запросе котировок, дату подведения итогов определения поставщика (подрядчика, исполнителя), а также разместить на Официальном сайте информацию о новой дате окончания срока подачи заявок на участие в Запросе котировок, дате подведения итогов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2 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время проведения Запроса котировок и разместить на электронной площадке информацию о времени проведения Запроса котировок;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Запросе котировок о новой дате окончания срока подачи заявок на участие в Запросе котировок, дате подведения итогов определения поставщика (подрядчика, исполнителя), а также о возможности подать новые заявки на участие в Запросе котировок.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 срок до 10.10.2024 исполнить настоящее предписание и представить в Орловское УФАС России подтверждение исполнения настоящего предписания в письменном виде.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545" w:bottom="1260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8671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101600</wp:posOffset>
                </wp:positionV>
                <wp:extent cx="1630680" cy="21971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06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149999999999999pt;margin-top:8.pt;width:128.40000000000001pt;height:17.300000000000001pt;z-index:-125829375;mso-wrap-distance-left:0;mso-wrap-distance-top:8.pt;mso-wrap-distance-right:0;mso-wrap-distance-bottom:30.4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6255" simplePos="0" relativeHeight="125829380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171450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574040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5.34999999999999pt;margin-top:45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pt;margin-top:20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23850" distB="158750" distL="0" distR="0" simplePos="0" relativeHeight="125829381" behindDoc="0" locked="0" layoutInCell="1" allowOverlap="1">
                <wp:simplePos x="0" y="0"/>
                <wp:positionH relativeFrom="page">
                  <wp:posOffset>6353175</wp:posOffset>
                </wp:positionH>
                <wp:positionV relativeFrom="paragraph">
                  <wp:posOffset>323850</wp:posOffset>
                </wp:positionV>
                <wp:extent cx="831850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0.25pt;margin-top:25.5pt;width:65.5pt;height:17.75pt;z-index:-125829372;mso-wrap-distance-left:0;mso-wrap-distance-top:25.5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Бочков Сергей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00ВО13С3457О51В2ЕОЕ495С07Е0950ВЕ2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09.08.2023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01.11.2024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3" behindDoc="0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1.95000000000002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О.А. Торшина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Торшина Ольга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559СЗЕ7ОЗСО73534ЕСОЮ8445Е2ЕЕ0ЕВ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453390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34999999999999pt;margin-top:35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139065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pt;margin-top:10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С.В.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Софья Владимировна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24134656Ю88582002199В83859ЕС168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06.12.2023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28.02.2025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10034270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10000000000002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32">
    <w:name w:val="Основной текст (5)_"/>
    <w:basedOn w:val="DefaultParagraphFont"/>
    <w:link w:val="Style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31">
    <w:name w:val="Основной текст (5)"/>
    <w:basedOn w:val="Normal"/>
    <w:link w:val="CharStyle32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