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9"/>
          <w:szCs w:val="19"/>
        </w:rPr>
      </w:pPr>
      <w:r>
        <w:rPr>
          <w:b/>
          <w:bCs/>
          <w:i w:val="0"/>
          <w:iCs w:val="0"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9"/>
          <w:szCs w:val="19"/>
        </w:rPr>
      </w:pPr>
      <w:r>
        <w:rPr>
          <w:b/>
          <w:bCs/>
          <w:i w:val="0"/>
          <w:iCs w:val="0"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Республике Карелия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наб. Варкауса, 1 а, г. Петрозаводск,</w:t>
        <w:br/>
        <w:t>Республика Карелия, 185031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а/я 243, г. Петрозаводск, 185035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тел/факс (8142)78-44-30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е-гпай: 1о10@Га8.§оу.ги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center"/>
        <w:rPr>
          <w:sz w:val="18"/>
          <w:szCs w:val="18"/>
        </w:rPr>
      </w:pPr>
      <w:r>
        <w:rPr>
          <w:i w:val="0"/>
          <w:iCs w:val="0"/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010/06/106-513/2024 04-18/109-2024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ГБУЗ «Медвежьегорская ЦРБ»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186350, Республика Карелия, г. Медвежьегорск, ул. Солунина, д. 14 тес1дога@/с1гау10.1Т1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/акиркьте4Ъеаг@таП.ги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-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АО «Сбербанк-АСТ»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11Нр://\у\у\у. 5ЬегЬапк-аЛ.1Т1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237" w:bottom="1313" w:left="1140" w:header="0" w:footer="3" w:gutter="0"/>
          <w:pgNumType w:start="1"/>
          <w:cols w:num="2" w:space="105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9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010/06/106-513/2024</w:t>
      </w:r>
      <w:bookmarkEnd w:id="4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46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 октября 2024 года</w:t>
        <w:tab/>
        <w:t>г. Петрозаводск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Карельского УФАС России по контролю в сфере закупок для государственных и муниципальных нужд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Грущакова Г.А. - заместитель председателя Комиссии, начальник отдела контроля органов власти и закупок Карельского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Суханов М.С. - член Комиссии, заместитель начальника отдела контроля органов власти и закупок Карельского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Лайдинен О.В. - член Комиссии, ведущий специалист-эксперт отдела контроля органов власти и закупок Карельского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01.10.2024 № 010/06/106-513/2024,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58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 р е д п и с ы в а е т:</w:t>
      </w:r>
      <w:bookmarkEnd w:id="7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«Медвежьегорская ЦРБ» устранить нарушения требований части 2 статьи 8, частей 1, 3 статьи 33, пункта 5 части 1 статьи 42 Закона о контрактной системе, Правил №145 при проведении электронного аукциона на поставку расходного материала для ГБУЗ «Медвежьегорская ЦРБ» (шприцы) (извещение №0306300033524000217), для чего необходимо аннулировать указанную закупку.</w:t>
      </w:r>
    </w:p>
    <w:p>
      <w:pPr>
        <w:widowControl w:val="0"/>
        <w:spacing w:after="57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76200</wp:posOffset>
            </wp:positionV>
            <wp:extent cx="1517650" cy="2927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ЕИС и оператору электронной площадки АО «Сбербанк-АСТ» обеспечить Заказчику техническую возможность исполнения пункта 1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Срок, в течение которого должно быть исполнено предписание - 5 рабочих дней с момента его получения.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5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выполнении настоящего Предписания сообщить до 09 октября 2024 года, представив в Карельское УФАС России документы, подтверждающие его исполнение.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Примечание. За невыполнение в установленный срок законного предписания органа, уполномоченного на осуществление контроля в сфере закупок,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80" w:line="252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Предписание может быть обжаловано в установленном законом порядке.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4964430</wp:posOffset>
                </wp:positionH>
                <wp:positionV relativeFrom="paragraph">
                  <wp:posOffset>12700</wp:posOffset>
                </wp:positionV>
                <wp:extent cx="2014855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4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43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Г.А. Грущакова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0.90000000000003pt;margin-top:1.pt;width:158.65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43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Г.А. Грущакова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leader="underscore" w:pos="1630" w:val="left"/>
        </w:tabs>
        <w:bidi w:val="0"/>
        <w:spacing w:before="0" w:line="240" w:lineRule="auto"/>
        <w:ind w:left="0" w:right="34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12700</wp:posOffset>
                </wp:positionV>
                <wp:extent cx="1207135" cy="23495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50000000000001pt;margin-top:1.pt;width:95.049999999999997pt;height:1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М.С. Суханов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leader="underscore" w:pos="1630" w:val="left"/>
        </w:tabs>
        <w:bidi w:val="0"/>
        <w:spacing w:before="0" w:after="400" w:line="240" w:lineRule="auto"/>
        <w:ind w:left="0" w:right="3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О.В. Лайдинен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7" w:bottom="1990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050000000000004pt;margin-top:788.7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8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90" w:line="254" w:lineRule="auto"/>
      <w:ind w:firstLine="3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13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