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10"/>
        <w:keepNext/>
        <w:keepLines/>
        <w:widowControl w:val="0"/>
        <w:shd w:val="clear" w:color="auto" w:fill="auto"/>
        <w:tabs>
          <w:tab w:pos="1978" w:val="left"/>
        </w:tabs>
        <w:bidi w:val="0"/>
        <w:spacing w:before="0"/>
        <w:ind w:left="0" w:right="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ОД/5571/24</w:t>
      </w:r>
      <w:bookmarkEnd w:id="0"/>
    </w:p>
    <w:p>
      <w:pPr>
        <w:pStyle w:val="Style8"/>
        <w:keepNext w:val="0"/>
        <w:keepLines w:val="0"/>
        <w:widowControl w:val="0"/>
        <w:shd w:val="clear" w:color="auto" w:fill="auto"/>
        <w:bidi w:val="0"/>
        <w:spacing w:before="0" w:after="58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auto"/>
          <w:lang w:val="ru-RU" w:eastAsia="ru-RU" w:bidi="ru-RU"/>
        </w:rPr>
        <w:t>ешение</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380" w:right="480" w:firstLine="0"/>
        <w:jc w:val="righ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380" w:right="480" w:firstLine="0"/>
        <w:jc w:val="right"/>
      </w:pPr>
      <w:r>
        <w:rPr>
          <w:spacing w:val="0"/>
          <w:w w:val="100"/>
          <w:position w:val="0"/>
          <w:shd w:val="clear" w:color="auto" w:fill="auto"/>
          <w:lang w:val="ru-RU" w:eastAsia="ru-RU" w:bidi="ru-RU"/>
        </w:rPr>
        <w:t>Федеральной антимонопольной службалбн Коми Республиками</w:t>
      </w:r>
    </w:p>
    <w:p>
      <w:pPr>
        <w:pStyle w:val="Style8"/>
        <w:keepNext w:val="0"/>
        <w:keepLines w:val="0"/>
        <w:widowControl w:val="0"/>
        <w:shd w:val="clear" w:color="auto" w:fill="auto"/>
        <w:bidi w:val="0"/>
        <w:spacing w:before="0" w:after="260" w:line="259" w:lineRule="auto"/>
        <w:ind w:left="1840" w:right="0" w:firstLine="0"/>
        <w:jc w:val="left"/>
      </w:pPr>
      <w:r>
        <w:rPr>
          <w:spacing w:val="0"/>
          <w:w w:val="100"/>
          <w:position w:val="0"/>
          <w:shd w:val="clear" w:color="auto" w:fill="auto"/>
          <w:lang w:val="ru-RU" w:eastAsia="ru-RU" w:bidi="ru-RU"/>
        </w:rPr>
        <w:t>ВЕСЬКОДЛАНШ</w:t>
      </w:r>
    </w:p>
    <w:p>
      <w:pPr>
        <w:pStyle w:val="Style2"/>
        <w:keepNext w:val="0"/>
        <w:keepLines w:val="0"/>
        <w:widowControl w:val="0"/>
        <w:shd w:val="clear" w:color="auto" w:fill="auto"/>
        <w:bidi w:val="0"/>
        <w:spacing w:before="0" w:after="64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е-таИ: 1о11@Га8.§оу.га</w:t>
      </w:r>
    </w:p>
    <w:p>
      <w:pPr>
        <w:pStyle w:val="Style16"/>
        <w:keepNext/>
        <w:keepLines/>
        <w:widowControl w:val="0"/>
        <w:shd w:val="clear" w:color="auto" w:fill="auto"/>
        <w:bidi w:val="0"/>
        <w:spacing w:before="0" w:after="0" w:line="240" w:lineRule="auto"/>
        <w:ind w:left="0" w:right="0" w:firstLine="0"/>
        <w:jc w:val="both"/>
      </w:pPr>
      <w:bookmarkStart w:id="2" w:name="bookmark2"/>
      <w:r>
        <w:rPr>
          <w:color w:val="000000"/>
          <w:spacing w:val="0"/>
          <w:w w:val="100"/>
          <w:position w:val="0"/>
          <w:shd w:val="clear" w:color="auto" w:fill="auto"/>
          <w:lang w:val="ru-RU" w:eastAsia="ru-RU" w:bidi="ru-RU"/>
        </w:rPr>
        <w:t>Индивидуальный предприниматель</w:t>
      </w:r>
      <w:bookmarkEnd w:id="2"/>
    </w:p>
    <w:p>
      <w:pPr>
        <w:pStyle w:val="Style16"/>
        <w:keepNext/>
        <w:keepLines/>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Ильмухаметова Гузель Исламовна</w:t>
      </w:r>
    </w:p>
    <w:p>
      <w:pPr>
        <w:pStyle w:val="Style14"/>
        <w:keepNext w:val="0"/>
        <w:keepLines w:val="0"/>
        <w:widowControl w:val="0"/>
        <w:shd w:val="clear" w:color="auto" w:fill="auto"/>
        <w:bidi w:val="0"/>
        <w:spacing w:before="0" w:after="0" w:line="240" w:lineRule="auto"/>
        <w:ind w:left="0" w:right="0" w:firstLine="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1170" w:bottom="1317" w:left="1111" w:header="0" w:footer="3" w:gutter="0"/>
          <w:pgNumType w:start="1"/>
          <w:cols w:num="2" w:space="365"/>
          <w:noEndnote/>
          <w:titlePg/>
          <w:rtlGutter w:val="0"/>
          <w:docGrid w:linePitch="360"/>
        </w:sectPr>
      </w:pPr>
      <w:r>
        <w:rPr>
          <w:color w:val="000000"/>
          <w:spacing w:val="0"/>
          <w:w w:val="100"/>
          <w:position w:val="0"/>
          <w:shd w:val="clear" w:color="auto" w:fill="auto"/>
          <w:lang w:val="ru-RU" w:eastAsia="ru-RU" w:bidi="ru-RU"/>
        </w:rPr>
        <w:t>через Единую информационную систему</w:t>
      </w:r>
    </w:p>
    <w:p>
      <w:pPr>
        <w:widowControl w:val="0"/>
        <w:spacing w:line="116" w:lineRule="exact"/>
        <w:rPr>
          <w:sz w:val="9"/>
          <w:szCs w:val="9"/>
        </w:rPr>
      </w:pPr>
    </w:p>
    <w:p>
      <w:pPr>
        <w:widowControl w:val="0"/>
        <w:spacing w:line="1" w:lineRule="exact"/>
        <w:sectPr>
          <w:footnotePr>
            <w:pos w:val="pageBottom"/>
            <w:numFmt w:val="decimal"/>
            <w:numRestart w:val="continuous"/>
          </w:footnotePr>
          <w:type w:val="continuous"/>
          <w:pgSz w:w="11900" w:h="16840"/>
          <w:pgMar w:top="1142" w:right="0" w:bottom="968"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Государственное бюджетное учреждение здравоохранения Республики Коми «Коми республиканский клинический перинатальный центр»</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6"/>
        <w:keepNext/>
        <w:keepLines/>
        <w:widowControl w:val="0"/>
        <w:shd w:val="clear" w:color="auto" w:fill="auto"/>
        <w:bidi w:val="0"/>
        <w:spacing w:before="0" w:line="240" w:lineRule="auto"/>
        <w:ind w:left="5020" w:right="0" w:firstLine="0"/>
        <w:jc w:val="left"/>
      </w:pPr>
      <w:bookmarkStart w:id="5" w:name="bookmark5"/>
      <w:r>
        <w:rPr>
          <w:color w:val="000000"/>
          <w:spacing w:val="0"/>
          <w:w w:val="100"/>
          <w:position w:val="0"/>
          <w:shd w:val="clear" w:color="auto" w:fill="auto"/>
          <w:lang w:val="ru-RU" w:eastAsia="ru-RU" w:bidi="ru-RU"/>
        </w:rPr>
        <w:t>Общество с ограниченной ответственностью «РТС-тендер»</w:t>
      </w:r>
      <w:bookmarkEnd w:id="5"/>
    </w:p>
    <w:p>
      <w:pPr>
        <w:pStyle w:val="Style14"/>
        <w:keepNext w:val="0"/>
        <w:keepLines w:val="0"/>
        <w:widowControl w:val="0"/>
        <w:shd w:val="clear" w:color="auto" w:fill="auto"/>
        <w:bidi w:val="0"/>
        <w:spacing w:before="0" w:after="3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6"/>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РЕШЕНИЕ</w:t>
        <w:br/>
        <w:t>по жалобе № 011/06/33-868/2024</w:t>
      </w:r>
      <w:bookmarkEnd w:id="7"/>
    </w:p>
    <w:p>
      <w:pPr>
        <w:pStyle w:val="Style14"/>
        <w:keepNext w:val="0"/>
        <w:keepLines w:val="0"/>
        <w:widowControl w:val="0"/>
        <w:shd w:val="clear" w:color="auto" w:fill="auto"/>
        <w:bidi w:val="0"/>
        <w:spacing w:before="0" w:after="56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6210300</wp:posOffset>
                </wp:positionH>
                <wp:positionV relativeFrom="paragraph">
                  <wp:posOffset>12700</wp:posOffset>
                </wp:positionV>
                <wp:extent cx="951230" cy="231775"/>
                <wp:wrapSquare wrapText="left"/>
                <wp:docPr id="9" name="Shape 9"/>
                <a:graphic xmlns:a="http://schemas.openxmlformats.org/drawingml/2006/main">
                  <a:graphicData uri="http://schemas.microsoft.com/office/word/2010/wordprocessingShape">
                    <wps:wsp>
                      <wps:cNvSpPr txBox="1"/>
                      <wps:spPr>
                        <a:xfrm>
                          <a:ext cx="951230" cy="2317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5" type="#_x0000_t202" style="position:absolute;margin-left:489.pt;margin-top:1.pt;width:74.900000000000006pt;height:18.2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26 сентября 2024 года</w:t>
      </w:r>
    </w:p>
    <w:p>
      <w:pPr>
        <w:pStyle w:val="Style14"/>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отдела контроля закупок управления, члена Комиссии; Растегаевой А.Д. - специалиста-эксперта отдела контроля закупок управления, члена Комиссии (далее - Комиссия Коми УФАС России), рассмотрев жалобу индивидуального предпринимателя Ильмухаметовой Г.И. (далее - индивидуальный предприниматель) от 19.09.2024 № 375 (вх. от 19.09.2024 № 9069/24) на действия заказчика - государственного бюджетного учреждения здравоохранения Республики Коми «Коми республиканский клинический перинатальный центр» (далее - ГБУЗ РК «КРКПЦ») при осуществлении закупки путем проведения электронного аукциона «Поставка шовного материала (3)», извещение № 0307200016624000307 (далее - жалоба),</w:t>
      </w:r>
    </w:p>
    <w:p>
      <w:pPr>
        <w:widowControl w:val="0"/>
        <w:spacing w:line="1" w:lineRule="exact"/>
      </w:pPr>
      <w:r>
        <w:drawing>
          <wp:anchor distT="50800" distB="0" distL="0" distR="0" simplePos="0" relativeHeight="125829381" behindDoc="0" locked="0" layoutInCell="1" allowOverlap="1">
            <wp:simplePos x="0" y="0"/>
            <wp:positionH relativeFrom="page">
              <wp:posOffset>717550</wp:posOffset>
            </wp:positionH>
            <wp:positionV relativeFrom="paragraph">
              <wp:posOffset>50800</wp:posOffset>
            </wp:positionV>
            <wp:extent cx="1517650" cy="28638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7650" cy="28638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в рассмотрении жалобы:</w:t>
      </w:r>
    </w:p>
    <w:p>
      <w:pPr>
        <w:pStyle w:val="Style14"/>
        <w:keepNext w:val="0"/>
        <w:keepLines w:val="0"/>
        <w:widowControl w:val="0"/>
        <w:numPr>
          <w:ilvl w:val="0"/>
          <w:numId w:val="1"/>
        </w:numPr>
        <w:shd w:val="clear" w:color="auto" w:fill="auto"/>
        <w:tabs>
          <w:tab w:pos="91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Никитинской С.С., представителя ГБУЗ РК «КРКПЦ» по доверенности от 16.09.2024,</w:t>
      </w:r>
    </w:p>
    <w:p>
      <w:pPr>
        <w:pStyle w:val="Style16"/>
        <w:keepNext/>
        <w:keepLines/>
        <w:widowControl w:val="0"/>
        <w:shd w:val="clear" w:color="auto" w:fill="auto"/>
        <w:bidi w:val="0"/>
        <w:spacing w:before="0" w:line="240" w:lineRule="auto"/>
        <w:ind w:left="0" w:right="0" w:firstLine="0"/>
        <w:jc w:val="center"/>
      </w:pPr>
      <w:bookmarkStart w:id="9" w:name="bookmark9"/>
      <w:r>
        <w:rPr>
          <w:color w:val="000000"/>
          <w:spacing w:val="0"/>
          <w:w w:val="100"/>
          <w:position w:val="0"/>
          <w:shd w:val="clear" w:color="auto" w:fill="auto"/>
          <w:lang w:val="ru-RU" w:eastAsia="ru-RU" w:bidi="ru-RU"/>
        </w:rPr>
        <w:t>УСТАНОВИЛА:</w:t>
      </w:r>
      <w:bookmarkEnd w:id="9"/>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индивидуального предпринимателя от 19.09.2024 № 375 (вх. от 19.09.2024 № 9069/24) на действия заказчика - ГБУЗ РК «КРКПЦ» при осуществлении закупки путем проведения электронного аукциона «Поставка шовного материала (3)», извещение № 0307200016624000307 (далее - закупка, электронный аукцион).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соблюдения срока и порядка подачи жалобы, указанная жалоба принята к рассмотрению.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Индивидуальный предприниматель, ГБУЗ РК «КРКПЦ», общество с ограниченной ответственностью «РТС-тендер» (оператор электронной площадки) о времени, дате, месте рассмотрения жалобы надлежащим образом извещены.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индивидуального предпринимателя, представителей индивидуального предпринимателя, оператора электронной площадки не препятствует рассмотрению жалобы и проведению внеплановой проверки.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Индивидуальным предпринимателем обжаловано действие заказчика - ГБУЗ РК «КРКПЦ» при определении положений извещения о проведении электронного аукциона, касающихся описания объекта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описание объекта закупки по позициям 1-4 (нить хирургическая из полигликолевой кислоты, полинить, позиция КТРУ 21.20.24.120</w:t>
        <w:softHyphen/>
        <w:t>00000020) сформировано заказчиком таким образом, что в рамках данной закупки товар единственного производителя - ООО «АРМАЛАЙН», РУ РЗН 2019/8766 «А1КМАС1КУ1, КАРГО РИА» удовлетворяет заявленным требованиям в полном объеме. Согласно позиции заявителя, аналогичная нить производства Б. Браун Сурджикал, С.А. «Сафил Квик» ФСЗ 2010/06563 на территорию Российской Федерации не поставляется согласно информационному письму от 14.06.2024 №1018/24 ББМ.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заявитель в качестве спорных характеристик товара указаны следующие:</w:t>
      </w:r>
    </w:p>
    <w:p>
      <w:pPr>
        <w:pStyle w:val="Style14"/>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нить хирургическая рассасывающаяся полигликолидная плетеная, с покрытием из тройного сополимера гликоната (тремителенкарбоната, Е-капролактона, гликолида). Нить неокрашена;</w:t>
      </w:r>
    </w:p>
    <w:p>
      <w:pPr>
        <w:pStyle w:val="Style14"/>
        <w:keepNext w:val="0"/>
        <w:keepLines w:val="0"/>
        <w:widowControl w:val="0"/>
        <w:numPr>
          <w:ilvl w:val="0"/>
          <w:numId w:val="1"/>
        </w:numPr>
        <w:shd w:val="clear" w:color="auto" w:fill="auto"/>
        <w:tabs>
          <w:tab w:pos="14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срок сдерживания тканей в течение - &gt; 5 и &lt; 7 суток;</w:t>
      </w:r>
    </w:p>
    <w:p>
      <w:pPr>
        <w:pStyle w:val="Style14"/>
        <w:keepNext w:val="0"/>
        <w:keepLines w:val="0"/>
        <w:widowControl w:val="0"/>
        <w:numPr>
          <w:ilvl w:val="0"/>
          <w:numId w:val="1"/>
        </w:numPr>
        <w:shd w:val="clear" w:color="auto" w:fill="auto"/>
        <w:tabs>
          <w:tab w:pos="14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срок рассасывания - &gt; 40 и &lt; 60 суток.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заявитель указал об отсутствии в описании объекта закупки характеристик обоснования необходимости использования дополнительной информации, не предусмотренной соответствующей позицией КТРУ 21.20.24.120-00000020.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РК «КРКПЦ» в отзыве на жалобу от 25.09.2024 № 01-07/2150 (вх. от 25.09.2024 № 9254/24, № 9246-ЭП/24) заявлены возражения относительно позиции заявителя.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Коми УФАС России в ходе проведения внеплановой проверки осуществления закупки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w:t>
      </w:r>
      <w:r>
        <w:rPr>
          <w:color w:val="000000"/>
          <w:spacing w:val="0"/>
          <w:w w:val="100"/>
          <w:position w:val="0"/>
          <w:shd w:val="clear" w:color="auto" w:fill="auto"/>
          <w:lang w:val="ru-RU" w:eastAsia="ru-RU" w:bidi="ru-RU"/>
        </w:rPr>
        <w:t>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пришла к нижеследующим выводам.</w:t>
      </w:r>
    </w:p>
    <w:p>
      <w:pPr>
        <w:pStyle w:val="Style14"/>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путем проведения электронного аукциона явилось ГБУЗ РК «КРКПЦ».</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Объектом закупки явилась поставка шовного материала (3).</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составила 955 843,44 руб.</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электронного аукциона размещено на официальном сайте Единой информационной системы в сфере закупок (далее - официальный сайт) 19.09.2024, изменение извещения о проведении электронного аукциона от 24.09.2024 №ИИ1 - 24.09.2024, изменение извещения о проведении электронного аукциона от 25.09.2024 №ИИ2 - 25.09.2024.</w:t>
      </w:r>
    </w:p>
    <w:p>
      <w:pPr>
        <w:pStyle w:val="Style14"/>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2</w:t>
      </w:r>
      <w:r>
        <w:rPr>
          <w:color w:val="000000"/>
          <w:spacing w:val="0"/>
          <w:w w:val="100"/>
          <w:position w:val="0"/>
          <w:shd w:val="clear" w:color="auto" w:fill="auto"/>
          <w:lang w:val="ru-RU" w:eastAsia="ru-RU" w:bidi="ru-RU"/>
        </w:rPr>
        <w:t>. 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14 части 3 статьи 4 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частями 5, 6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По пункту 2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под каталогом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(далее - 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подпункту г) пункта 10, подпункту а) пункта 13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описание товара, работы, услуги, если такое описание сформировано в соответствии с пунктом 13 настоящих Правил.</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описание товара, работы, услуги в соответствии с требованиями статьи 33 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подпункту б) пункта 2, подпункту в) пункта 4, пунктам 5, 6,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указанных в подпунктах а), б) пункта 6.</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следует из материалов жалобы, в рамках закупки по спорным позициям закупаемого товара к поставке требуется нить хирургическая из полигликолевой кислоты, полинить, позиция КТРУ 21.20.24.120-00000020.</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сведений КТРУ с официального сайта код позиции КТРУ 21.20.24.120</w:t>
        <w:softHyphen/>
        <w:t>00000020 включает наименование товара «нить хирургическая из полигликолевой кислоты, полинить», в описании соответствующей позиции КТРУ характеристики товара отсутствуют.</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 отношении позиции КТРУ «нить хирургическая из полигликолевой кислоты, полинить», код позиции 21.20.24.120-00000020, в отсутствие сформированного описания, условия применения пункта 5 Правил использования каталога не наступают и заказчик формирует описание соответствующего товара самостоятельно согласно требованиям статьи 33 Закона о контрактной системе.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пункте 1 части 1, частях 2, 3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3"/>
        </w:numPr>
        <w:shd w:val="clear" w:color="auto" w:fill="auto"/>
        <w:tabs>
          <w:tab w:pos="102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4"/>
        <w:keepNext w:val="0"/>
        <w:keepLines w:val="0"/>
        <w:widowControl w:val="0"/>
        <w:numPr>
          <w:ilvl w:val="0"/>
          <w:numId w:val="3"/>
        </w:numPr>
        <w:shd w:val="clear" w:color="auto" w:fill="auto"/>
        <w:tabs>
          <w:tab w:pos="102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3"/>
        </w:numPr>
        <w:shd w:val="clear" w:color="auto" w:fill="auto"/>
        <w:tabs>
          <w:tab w:pos="102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3"/>
        </w:numPr>
        <w:shd w:val="clear" w:color="auto" w:fill="auto"/>
        <w:tabs>
          <w:tab w:pos="100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объекта закупки включено в извещение о закупке, сформированное с использованием единой информационной системы, а также является составной частью извещения о закупке, размещенного в его составе в форме электронного документа (далее - Описание объекта закупки).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Коми УФАС России по результатам анализа описания объекта закупки установлено, что описание объекта закупки содержит показатели, позволяющие определить соответствие закупаемого товара установленным заказчиком требованиям, при этом указаны максимальные и (или) минимальные значения таких показателей 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объекта закупки по оспариваемым позициям 1-4 товара содержит, наряду с прочими, оспариваемые заявителем характеристики:</w:t>
      </w:r>
    </w:p>
    <w:p>
      <w:pPr>
        <w:pStyle w:val="Style14"/>
        <w:keepNext w:val="0"/>
        <w:keepLines w:val="0"/>
        <w:widowControl w:val="0"/>
        <w:numPr>
          <w:ilvl w:val="0"/>
          <w:numId w:val="5"/>
        </w:numPr>
        <w:shd w:val="clear" w:color="auto" w:fill="auto"/>
        <w:tabs>
          <w:tab w:pos="89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нить хирургическая рассасывающаяся полигликолидная плетеная, с покрытием из тройного сополимера гликоната (тремителенкарбоната, Е-капролактона, гликолида). Нить неокрашена;</w:t>
      </w:r>
    </w:p>
    <w:p>
      <w:pPr>
        <w:pStyle w:val="Style14"/>
        <w:keepNext w:val="0"/>
        <w:keepLines w:val="0"/>
        <w:widowControl w:val="0"/>
        <w:numPr>
          <w:ilvl w:val="0"/>
          <w:numId w:val="5"/>
        </w:numPr>
        <w:shd w:val="clear" w:color="auto" w:fill="auto"/>
        <w:tabs>
          <w:tab w:pos="14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срок сдерживания тканей в течение - &gt; 5 и &lt; </w:t>
      </w:r>
      <w:r>
        <w:rPr>
          <w:i/>
          <w:iCs/>
          <w:color w:val="000000"/>
          <w:spacing w:val="0"/>
          <w:w w:val="100"/>
          <w:position w:val="0"/>
          <w:shd w:val="clear" w:color="auto" w:fill="auto"/>
          <w:lang w:val="ru-RU" w:eastAsia="ru-RU" w:bidi="ru-RU"/>
        </w:rPr>
        <w:t>7</w:t>
      </w:r>
      <w:r>
        <w:rPr>
          <w:color w:val="000000"/>
          <w:spacing w:val="0"/>
          <w:w w:val="100"/>
          <w:position w:val="0"/>
          <w:shd w:val="clear" w:color="auto" w:fill="auto"/>
          <w:lang w:val="ru-RU" w:eastAsia="ru-RU" w:bidi="ru-RU"/>
        </w:rPr>
        <w:t xml:space="preserve"> суток;</w:t>
      </w:r>
    </w:p>
    <w:p>
      <w:pPr>
        <w:pStyle w:val="Style14"/>
        <w:keepNext w:val="0"/>
        <w:keepLines w:val="0"/>
        <w:widowControl w:val="0"/>
        <w:numPr>
          <w:ilvl w:val="0"/>
          <w:numId w:val="5"/>
        </w:numPr>
        <w:shd w:val="clear" w:color="auto" w:fill="auto"/>
        <w:tabs>
          <w:tab w:pos="14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срок рассасывания - &gt; 40 и &lt; 60 суток.</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объекта закупки, указанное в сформированном с использованием ЕИС извещении о закупке содержит, наряду с прочим, обоснование включения дополнительной информации в сведения о товаре: «Требования, предъявляемые заказчиком. В связи с отсутствием характеристик товара в КТРУ описание составлено на основании ст. 33 Закона о контрактной системе».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объекта закупки, размещенное в составе извещения о закупке в виде отдельного электронного документа, содержит, наряду с прочим, дополнительное обоснование включения дополнительной информации в сведения о товаре (срок сдерживания тканей, срок рассасывания: данная характеристика обусловлена клиническими рекомендациями при проведении хирургических гинекологических операций).</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Комиссия Коми УФАС России отмечает, что действующими нормами Закона о контрактной системе не установлено специальных требований к содержанию и полноте обоснования необходимости использования дополнительной информации, не </w:t>
      </w:r>
      <w:r>
        <w:rPr>
          <w:color w:val="000000"/>
          <w:spacing w:val="0"/>
          <w:w w:val="100"/>
          <w:position w:val="0"/>
          <w:shd w:val="clear" w:color="auto" w:fill="auto"/>
          <w:lang w:val="ru-RU" w:eastAsia="ru-RU" w:bidi="ru-RU"/>
        </w:rPr>
        <w:t>предусмотренной соответствующей позицией КТРУ.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письменным пояснениям ГБУЗ РК «КРКПЦ», изложенным в отзыве на жалобу от 25.09.2024 № 01-07/2150 (вх. от 25.09.2024 № 9254/24, № 9246-ЭП/24), устным пояснениям представителя ГБУЗ РК «КРКПЦ», озвученным в ходе заседания по рассмотрению жалобы, оспариваемые требования к характеристикам товара обусловлены общехирургической практикой работы с шовным материалом, при этом указанные характеристики не являются уникальными и не описывают запатентованную технологию.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заказчика, при составлении описания объекта закупки заказчиком был проведен анализ соответствующего товарного рынка, описание объекта закупки составлено таким образом, что потенциальные участники могут предложить товары как минимум двух производителей: ООО «АРМАЛАЙН» (регистрационное удостоверение на медицинское изделие № РЗН 2019/8766) и «Б. Браун Сурджикал, С.А.» (регистрационное удостоверение на медицинское изделие № ФСЗ 2010/06563).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приложенном заявителем письме продакт-менеджера по шовным материалам подразделения Эскулап ООО «Б. Браун Медикал» от 14.06.2024 № 1018/24 указано, что шовный материал Сафил Квик снят с производства, взамен предложен Новосин Квик, идентичный по своим свойствам.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Комиссий Коми УФАС России установлено, что на официальном сайте Росздравнадзора регистрационный номер медицинского изделия ФСЗ 2010/06563 обновлен 08.07.2024, при этом медицинское изделие «Сафил Квик» находится в перечне зарегистрированной продукции. Кроме того, снятие того или иного продукта с производства не свидетельствует об отсутствии соответствующего товара на рынке.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Коми УФАС России отмечает, что Закон о контрактной системе позволяет заказчику, руководствуясь своими потребностями, определять предмет закупки, его количественные и качественные характеристики, в необходимой степени детализировать его, при этом запрещает ограничивать количество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описание объекта закупки требований к товарам, являющихся значимыми для заказчика, равно как и не предусматривает обязанность заказчика в описании объекта закупки обосновывать свои потребности и причины при установлении требований к товарам и их характеристикам.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Выбор показателей и характеристик объекта закупки остается за заказчиком.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Аналогичная позиция отражена в правовой позиции Верховного Суда Российской Федерации, изложенная в определении от 04.05.2017 по делу № А08-1545/2016, согласно которой основной задачей норм, содержащихся в Законе о контрактной системе, является не столько обеспечение максимально широкого круга участников размещения заказов, сколько выявление в результате закупок лица, исполнение контракта которым в наибольшей степени удовлетворит потребности заказчика в необходимом товаре и будет </w:t>
      </w:r>
      <w:r>
        <w:rPr>
          <w:color w:val="000000"/>
          <w:spacing w:val="0"/>
          <w:w w:val="100"/>
          <w:position w:val="0"/>
          <w:shd w:val="clear" w:color="auto" w:fill="auto"/>
          <w:lang w:val="ru-RU" w:eastAsia="ru-RU" w:bidi="ru-RU"/>
        </w:rPr>
        <w:t>отвечать целям эффективного использования источников финансирования, предотвращения злоупотреблений в сфере размещения заказов.</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Указанное также согласуется с правовой позицией, изложенной в абзаце 8 пункта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согласно которой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этой связи включение в описание объекта закупки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Однозначных и бесспорных доказательств того, что оспариваемые требования к товару являются несущественными для заказчика, в материалах жалобы отсутствуют. Заказчик при размещении закупки не имеет возможности установить требования к характеристикам, которые удовлетворяли бы всех возможных участников закупки, а действующее законодательство не накладывает на него обязанность учитывать интересы каждого участника рынка, осуществляющего поставку данной группы товаров, и устанавливать требования, которые бы подходили для всех потенциальных участников закупки.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 Как подтверждается материалами жалобы, требования к закупаемому товару обусловлены спецификой использования такого товара, что обосновано заказчиком.</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Доказательств объективного отсутствия у заказчика необходимости в получении закупаемого товара с оспариваемыми характеристиками, которые указаны в Описании объекта закупки, заявителем не представлено.</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Обоснование характеристик товара, которые отвечают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Предметом аукциона является поставка, а не производство (изготовление) товара.</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Поставщиком товара может выступить любое физическое либо юридическое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извещения о закупке и удовлетворяющий потребностям заказчика.</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Заявителем документально не подтверждено отсутствие возможности приобрести закупаемый заказчиком в рамках закупки товар в целях его поставки для нужд заказчика.</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Коми УФАС России отсутствуют, заявителем в материалы жалобы не представлены бесспорные доказательства того, что заказчиком установлены какие-либо особые (нестандартные) или излишние требования к характеристикам поставляемого товара, ограничивающие количество участников закупки.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Бесспорных доказательств того, что оспариваемые требования к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в материалах жалобы отсутствуют, заявителем в Коми УФАС России не представлено.</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Коми УФАС России пришла к выводу о том, что оспариваемые положения извещения об электронном аукционе,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действиях заказчика - ГБУЗ РК «КРКПЦ» при описании объекта закупки нарушение требований статьи 8, пункта 1 части 1, части 2 статьи 33, пункта 1 части 2 статьи 42 Закона о контрактной системе, не установлено.</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 результатам проведения Комиссией Коми УФАС России внеплановой проверки нарушений Закона о контрактной системе не установлено.</w:t>
      </w:r>
    </w:p>
    <w:p>
      <w:pPr>
        <w:pStyle w:val="Style14"/>
        <w:keepNext w:val="0"/>
        <w:keepLines w:val="0"/>
        <w:widowControl w:val="0"/>
        <w:shd w:val="clear" w:color="auto" w:fill="auto"/>
        <w:bidi w:val="0"/>
        <w:spacing w:before="0" w:after="0" w:line="240" w:lineRule="auto"/>
        <w:ind w:left="0" w:right="0" w:firstLine="76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Согласно части 8 статьи 106, пункту 2 части 22 статьи 99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1 и 3 части 22 статьи 99 настоящего Федерального закона, и выдает (при необходимости) предписание об устранении допущенных нарушений, предусмотренное пунктом 2 части 22 статьи 99 настоящего Федерального закона.</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того, что по результатам рассмотрения жалобы и проведения внеплановой проверки нарушения Закона о контрактной системе не установлены, предписание об устранении таких нарушений выдаче не подлежит.</w:t>
      </w:r>
    </w:p>
    <w:p>
      <w:pPr>
        <w:pStyle w:val="Style14"/>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6"/>
        <w:keepNext/>
        <w:keepLines/>
        <w:widowControl w:val="0"/>
        <w:shd w:val="clear" w:color="auto" w:fill="auto"/>
        <w:bidi w:val="0"/>
        <w:spacing w:before="0" w:line="240" w:lineRule="auto"/>
        <w:ind w:left="0" w:right="0" w:firstLine="0"/>
        <w:jc w:val="center"/>
      </w:pPr>
      <w:bookmarkStart w:id="11" w:name="bookmark11"/>
      <w:r>
        <w:rPr>
          <w:color w:val="000000"/>
          <w:spacing w:val="0"/>
          <w:w w:val="100"/>
          <w:position w:val="0"/>
          <w:shd w:val="clear" w:color="auto" w:fill="auto"/>
          <w:lang w:val="ru-RU" w:eastAsia="ru-RU" w:bidi="ru-RU"/>
        </w:rPr>
        <w:t>РЕШИЛА:</w:t>
      </w:r>
      <w:bookmarkEnd w:id="11"/>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1. Признать жалобу необоснованной.</w:t>
      </w:r>
    </w:p>
    <w:p>
      <w:pPr>
        <w:pStyle w:val="Style14"/>
        <w:keepNext w:val="0"/>
        <w:keepLines w:val="0"/>
        <w:widowControl w:val="0"/>
        <w:shd w:val="clear" w:color="auto" w:fill="auto"/>
        <w:bidi w:val="0"/>
        <w:spacing w:before="0" w:after="260" w:line="240" w:lineRule="auto"/>
        <w:ind w:left="0" w:right="0" w:firstLine="760"/>
        <w:jc w:val="both"/>
      </w:pPr>
      <w:r>
        <w:rPr>
          <w:color w:val="000000"/>
          <w:spacing w:val="0"/>
          <w:w w:val="100"/>
          <w:position w:val="0"/>
          <w:shd w:val="clear" w:color="auto" w:fill="auto"/>
          <w:lang w:val="ru-RU" w:eastAsia="ru-RU" w:bidi="ru-RU"/>
        </w:rPr>
        <w:t>2. По результатам проведения Комиссией Коми УФАС России внеплановой проверки нарушений Закона о контрактной системе не установлено.</w:t>
      </w:r>
      <w:r>
        <w:br w:type="page"/>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42" w:right="538" w:bottom="968" w:left="1099" w:header="0" w:footer="3" w:gutter="0"/>
          <w:cols w:space="720"/>
          <w:noEndnote/>
          <w:rtlGutter w:val="0"/>
          <w:docGrid w:linePitch="360"/>
        </w:sectPr>
      </w:pPr>
      <w:r>
        <mc:AlternateContent>
          <mc:Choice Requires="wps">
            <w:drawing>
              <wp:anchor distT="306705" distB="0" distL="0" distR="0" simplePos="0" relativeHeight="125829382" behindDoc="0" locked="0" layoutInCell="1" allowOverlap="1">
                <wp:simplePos x="0" y="0"/>
                <wp:positionH relativeFrom="page">
                  <wp:posOffset>739140</wp:posOffset>
                </wp:positionH>
                <wp:positionV relativeFrom="paragraph">
                  <wp:posOffset>306705</wp:posOffset>
                </wp:positionV>
                <wp:extent cx="1700530" cy="234950"/>
                <wp:wrapTopAndBottom/>
                <wp:docPr id="13" name="Shape 13"/>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200000000000003pt;margin-top:24.150000000000002pt;width:133.90000000000001pt;height:18.5pt;z-index:-125829371;mso-wrap-distance-left:0;mso-wrap-distance-top:24.150000000000002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279400" distB="6350" distL="0" distR="0" simplePos="0" relativeHeight="125829384" behindDoc="0" locked="0" layoutInCell="1" allowOverlap="1">
                <wp:simplePos x="0" y="0"/>
                <wp:positionH relativeFrom="page">
                  <wp:posOffset>3074035</wp:posOffset>
                </wp:positionH>
                <wp:positionV relativeFrom="paragraph">
                  <wp:posOffset>279400</wp:posOffset>
                </wp:positionV>
                <wp:extent cx="1725295" cy="255905"/>
                <wp:wrapTopAndBottom/>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05000000000001pt;margin-top:22.pt;width:135.84999999999999pt;height:20.150000000000002pt;z-index:-125829369;mso-wrap-distance-left:0;mso-wrap-distance-top:22.pt;mso-wrap-distance-right:0;mso-wrap-distance-bottom:0.5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06705" distB="0" distL="0" distR="0" simplePos="0" relativeHeight="125829386" behindDoc="0" locked="0" layoutInCell="1" allowOverlap="1">
                <wp:simplePos x="0" y="0"/>
                <wp:positionH relativeFrom="page">
                  <wp:posOffset>6216650</wp:posOffset>
                </wp:positionH>
                <wp:positionV relativeFrom="paragraph">
                  <wp:posOffset>306705</wp:posOffset>
                </wp:positionV>
                <wp:extent cx="975360" cy="234950"/>
                <wp:wrapTopAndBottom/>
                <wp:docPr id="17" name="Shape 17"/>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43" type="#_x0000_t202" style="position:absolute;margin-left:489.5pt;margin-top:24.150000000000002pt;width:76.799999999999997pt;height:18.5pt;z-index:-125829367;mso-wrap-distance-left:0;mso-wrap-distance-top:24.150000000000002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Дейберт Ольга Ивановна</w:t>
      </w:r>
    </w:p>
    <w:p>
      <w:pPr>
        <w:pStyle w:val="Style27"/>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47ВЕ956094А2653С447Е267327825004</w:t>
      </w:r>
    </w:p>
    <w:p>
      <w:pPr>
        <w:pStyle w:val="Style27"/>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spacing w:val="0"/>
          <w:w w:val="100"/>
          <w:position w:val="0"/>
          <w:shd w:val="clear" w:color="auto" w:fill="auto"/>
          <w:lang w:val="ru-RU" w:eastAsia="ru-RU" w:bidi="ru-RU"/>
        </w:rPr>
        <w:t>03.09.2025</w:t>
      </w:r>
    </w:p>
    <w:p>
      <w:pPr>
        <w:pStyle w:val="Style14"/>
        <w:keepNext w:val="0"/>
        <w:keepLines w:val="0"/>
        <w:widowControl w:val="0"/>
        <w:shd w:val="clear" w:color="auto" w:fill="auto"/>
        <w:bidi w:val="0"/>
        <w:spacing w:before="0" w:after="680" w:line="240" w:lineRule="auto"/>
        <w:ind w:left="0" w:right="0" w:firstLine="0"/>
        <w:jc w:val="left"/>
      </w:pPr>
      <w:r>
        <w:drawing>
          <wp:anchor distT="0" distB="0" distL="114300" distR="1931035" simplePos="0" relativeHeight="125829388" behindDoc="0" locked="0" layoutInCell="1" allowOverlap="1">
            <wp:simplePos x="0" y="0"/>
            <wp:positionH relativeFrom="page">
              <wp:posOffset>2689860</wp:posOffset>
            </wp:positionH>
            <wp:positionV relativeFrom="paragraph">
              <wp:posOffset>533400</wp:posOffset>
            </wp:positionV>
            <wp:extent cx="292735" cy="34734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3074035</wp:posOffset>
                </wp:positionH>
                <wp:positionV relativeFrom="paragraph">
                  <wp:posOffset>600710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C3C3C"/>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5000000000001pt;margin-top:47.300000000000004pt;width:135.84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C3C3C"/>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90" w:line="240" w:lineRule="auto"/>
        <w:ind w:left="2040" w:right="0" w:firstLine="0"/>
        <w:jc w:val="left"/>
      </w:pPr>
      <w:r>
        <w:rPr>
          <w:color w:val="000000"/>
          <w:spacing w:val="0"/>
          <w:w w:val="100"/>
          <w:position w:val="0"/>
          <w:shd w:val="clear" w:color="auto" w:fill="auto"/>
          <w:lang w:val="ru-RU" w:eastAsia="ru-RU" w:bidi="ru-RU"/>
        </w:rPr>
        <w:t>А.В. Оверина</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Оверина Анна Владимировна</w:t>
      </w:r>
    </w:p>
    <w:p>
      <w:pPr>
        <w:pStyle w:val="Style27"/>
        <w:keepNext w:val="0"/>
        <w:keepLines w:val="0"/>
        <w:widowControl w:val="0"/>
        <w:shd w:val="clear" w:color="auto" w:fill="auto"/>
        <w:bidi w:val="0"/>
        <w:spacing w:before="0" w:after="0" w:line="240" w:lineRule="auto"/>
        <w:ind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008А5Э31677Е920А65Е043ЕАЕ5Э626607А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42424"/>
          <w:spacing w:val="0"/>
          <w:w w:val="100"/>
          <w:position w:val="0"/>
          <w:shd w:val="clear" w:color="auto" w:fill="auto"/>
          <w:lang w:val="ru-RU" w:eastAsia="ru-RU" w:bidi="ru-RU"/>
        </w:rPr>
        <w:t xml:space="preserve">16.07.2024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09.10.2025</w:t>
      </w:r>
    </w:p>
    <w:p>
      <w:pPr>
        <w:widowControl w:val="0"/>
        <w:spacing w:line="1" w:lineRule="exact"/>
      </w:pPr>
      <w:r>
        <w:drawing>
          <wp:anchor distT="292100" distB="164465" distL="0" distR="1798320" simplePos="0" relativeHeight="125829389" behindDoc="0" locked="0" layoutInCell="1" allowOverlap="1">
            <wp:simplePos x="0" y="0"/>
            <wp:positionH relativeFrom="page">
              <wp:posOffset>2671445</wp:posOffset>
            </wp:positionH>
            <wp:positionV relativeFrom="paragraph">
              <wp:posOffset>292100</wp:posOffset>
            </wp:positionV>
            <wp:extent cx="328930" cy="3841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28930" cy="3841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374650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5000000000001pt;margin-top:29.5pt;width:135.84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88340" distB="52070" distL="0" distR="0" simplePos="0" relativeHeight="125829390" behindDoc="0" locked="0" layoutInCell="1" allowOverlap="1">
                <wp:simplePos x="0" y="0"/>
                <wp:positionH relativeFrom="page">
                  <wp:posOffset>3119755</wp:posOffset>
                </wp:positionH>
                <wp:positionV relativeFrom="paragraph">
                  <wp:posOffset>688340</wp:posOffset>
                </wp:positionV>
                <wp:extent cx="1276985" cy="100330"/>
                <wp:wrapTopAndBottom/>
                <wp:docPr id="27" name="Shape 27"/>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8E8E8"/>
                                <w:spacing w:val="0"/>
                                <w:w w:val="100"/>
                                <w:position w:val="0"/>
                                <w:sz w:val="12"/>
                                <w:szCs w:val="12"/>
                                <w:shd w:val="clear" w:color="auto" w:fill="auto"/>
                                <w:lang w:val="ru-RU" w:eastAsia="ru-RU" w:bidi="ru-RU"/>
                              </w:rPr>
                              <w:t>ЭП</w:t>
                            </w:r>
                          </w:p>
                        </w:txbxContent>
                      </wps:txbx>
                      <wps:bodyPr wrap="none" lIns="0" tIns="0" rIns="0" bIns="0">
                        <a:noAutoFit/>
                      </wps:bodyPr>
                    </wps:wsp>
                  </a:graphicData>
                </a:graphic>
              </wp:anchor>
            </w:drawing>
          </mc:Choice>
          <mc:Fallback>
            <w:pict>
              <v:shape id="_x0000_s1053" type="#_x0000_t202" style="position:absolute;margin-left:245.65000000000001pt;margin-top:54.200000000000003pt;width:100.55pt;height:7.9000000000000004pt;z-index:-125829363;mso-wrap-distance-left:0;mso-wrap-distance-top:54.200000000000003pt;mso-wrap-distance-right:0;mso-wrap-distance-bottom:4.0999999999999996pt;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8E8E8"/>
                          <w:spacing w:val="0"/>
                          <w:w w:val="100"/>
                          <w:position w:val="0"/>
                          <w:sz w:val="12"/>
                          <w:szCs w:val="12"/>
                          <w:shd w:val="clear" w:color="auto" w:fill="auto"/>
                          <w:lang w:val="ru-RU" w:eastAsia="ru-RU" w:bidi="ru-RU"/>
                        </w:rPr>
                        <w:t>ЭП</w:t>
                      </w:r>
                    </w:p>
                  </w:txbxContent>
                </v:textbox>
                <w10:wrap type="topAndBottom" anchorx="page"/>
              </v:shape>
            </w:pict>
          </mc:Fallback>
        </mc:AlternateContent>
      </w:r>
      <w:r>
        <mc:AlternateContent>
          <mc:Choice Requires="wps">
            <w:drawing>
              <wp:anchor distT="633730" distB="0" distL="0" distR="0" simplePos="0" relativeHeight="125829392" behindDoc="0" locked="0" layoutInCell="1" allowOverlap="1">
                <wp:simplePos x="0" y="0"/>
                <wp:positionH relativeFrom="page">
                  <wp:posOffset>6051550</wp:posOffset>
                </wp:positionH>
                <wp:positionV relativeFrom="paragraph">
                  <wp:posOffset>633730</wp:posOffset>
                </wp:positionV>
                <wp:extent cx="1139825" cy="207010"/>
                <wp:wrapTopAndBottom/>
                <wp:docPr id="29" name="Shape 29"/>
                <a:graphic xmlns:a="http://schemas.openxmlformats.org/drawingml/2006/main">
                  <a:graphicData uri="http://schemas.microsoft.com/office/word/2010/wordprocessingShape">
                    <wps:wsp>
                      <wps:cNvSpPr txBox="1"/>
                      <wps:spPr>
                        <a:xfrm>
                          <a:ext cx="1139825" cy="2070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55" type="#_x0000_t202" style="position:absolute;margin-left:476.5pt;margin-top:49.899999999999999pt;width:89.75pt;height:16.300000000000001pt;z-index:-125829361;mso-wrap-distance-left:0;mso-wrap-distance-top:49.899999999999999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Растегаева Анна Дмитриевна</w:t>
      </w:r>
    </w:p>
    <w:p>
      <w:pPr>
        <w:pStyle w:val="Style27"/>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ООАЕ786ЕОЗО4097О7832ЕЗЕОВ44О87743В</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3C3C3C"/>
          <w:spacing w:val="0"/>
          <w:w w:val="100"/>
          <w:position w:val="0"/>
          <w:shd w:val="clear" w:color="auto" w:fill="auto"/>
          <w:lang w:val="ru-RU" w:eastAsia="ru-RU" w:bidi="ru-RU"/>
        </w:rPr>
        <w:t xml:space="preserve">с 16.02.2024 по </w:t>
      </w:r>
      <w:r>
        <w:rPr>
          <w:spacing w:val="0"/>
          <w:w w:val="100"/>
          <w:position w:val="0"/>
          <w:shd w:val="clear" w:color="auto" w:fill="auto"/>
          <w:lang w:val="ru-RU" w:eastAsia="ru-RU" w:bidi="ru-RU"/>
        </w:rPr>
        <w:t>11.05.2025</w:t>
      </w:r>
    </w:p>
    <w:sectPr>
      <w:footnotePr>
        <w:pos w:val="pageBottom"/>
        <w:numFmt w:val="decimal"/>
        <w:numRestart w:val="continuous"/>
      </w:footnotePr>
      <w:type w:val="continuous"/>
      <w:pgSz w:w="11900" w:h="16840"/>
      <w:pgMar w:top="1666" w:right="555" w:bottom="824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2024-6329</w:t>
                          </w:r>
                        </w:p>
                      </w:txbxContent>
                    </wps:txbx>
                    <wps:bodyPr wrap="none" lIns="0" tIns="0" rIns="0" bIns="0">
                      <a:spAutoFit/>
                    </wps:bodyPr>
                  </wps:wsp>
                </a:graphicData>
              </a:graphic>
            </wp:anchor>
          </w:drawing>
        </mc:Choice>
        <mc:Fallback>
          <w:pict>
            <v:shape id="_x0000_s1031" type="#_x0000_t202" style="position:absolute;margin-left:57.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2024-6329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2024-6329</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2024-6329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720090</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30000000000001pt;margin-top:56.700000000000003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6"/>
      <w:szCs w:val="26"/>
      <w:u w:val="none"/>
    </w:rPr>
  </w:style>
  <w:style w:type="character" w:customStyle="1" w:styleId="CharStyle19">
    <w:name w:val="Основной текст (4)_"/>
    <w:basedOn w:val="DefaultParagraphFont"/>
    <w:link w:val="Style18"/>
    <w:rPr>
      <w:rFonts w:ascii="Georgia" w:eastAsia="Georgia" w:hAnsi="Georgia" w:cs="Georgia"/>
      <w:b w:val="0"/>
      <w:bCs w:val="0"/>
      <w:i w:val="0"/>
      <w:iCs w:val="0"/>
      <w:smallCaps w:val="0"/>
      <w:strike w:val="0"/>
      <w:color w:val="242424"/>
      <w:sz w:val="11"/>
      <w:szCs w:val="11"/>
      <w:u w:val="none"/>
    </w:rPr>
  </w:style>
  <w:style w:type="character" w:customStyle="1" w:styleId="CharStyle23">
    <w:name w:val="Подпись к картинке_"/>
    <w:basedOn w:val="DefaultParagraphFont"/>
    <w:link w:val="Style22"/>
    <w:rPr>
      <w:rFonts w:ascii="Georgia" w:eastAsia="Georgia" w:hAnsi="Georgia" w:cs="Georgia"/>
      <w:b w:val="0"/>
      <w:bCs w:val="0"/>
      <w:i w:val="0"/>
      <w:iCs w:val="0"/>
      <w:smallCaps w:val="0"/>
      <w:strike w:val="0"/>
      <w:color w:val="242424"/>
      <w:sz w:val="11"/>
      <w:szCs w:val="11"/>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B6B6B"/>
      <w:sz w:val="12"/>
      <w:szCs w:val="12"/>
      <w:u w:val="none"/>
    </w:rPr>
  </w:style>
  <w:style w:type="paragraph" w:customStyle="1" w:styleId="Style2">
    <w:name w:val="Основной текст (3)"/>
    <w:basedOn w:val="Normal"/>
    <w:link w:val="CharStyle3"/>
    <w:pPr>
      <w:widowControl w:val="0"/>
      <w:shd w:val="clear" w:color="auto" w:fill="auto"/>
      <w:spacing w:after="130"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10">
    <w:name w:val="Заголовок №1"/>
    <w:basedOn w:val="Normal"/>
    <w:link w:val="CharStyle11"/>
    <w:pPr>
      <w:widowControl w:val="0"/>
      <w:shd w:val="clear" w:color="auto" w:fill="auto"/>
      <w:spacing w:after="340" w:line="233" w:lineRule="auto"/>
      <w:ind w:firstLine="14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Заголовок №2"/>
    <w:basedOn w:val="Normal"/>
    <w:link w:val="CharStyle17"/>
    <w:pPr>
      <w:widowControl w:val="0"/>
      <w:shd w:val="clear" w:color="auto" w:fill="auto"/>
      <w:spacing w:after="260"/>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18">
    <w:name w:val="Основной текст (4)"/>
    <w:basedOn w:val="Normal"/>
    <w:link w:val="CharStyle19"/>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2">
    <w:name w:val="Подпись к картинке"/>
    <w:basedOn w:val="Normal"/>
    <w:link w:val="CharStyle23"/>
    <w:pPr>
      <w:widowControl w:val="0"/>
      <w:shd w:val="clear" w:color="auto" w:fill="auto"/>
    </w:pPr>
    <w:rPr>
      <w:rFonts w:ascii="Georgia" w:eastAsia="Georgia" w:hAnsi="Georgia" w:cs="Georgia"/>
      <w:b w:val="0"/>
      <w:bCs w:val="0"/>
      <w:i w:val="0"/>
      <w:iCs w:val="0"/>
      <w:smallCaps w:val="0"/>
      <w:strike w:val="0"/>
      <w:color w:val="242424"/>
      <w:sz w:val="11"/>
      <w:szCs w:val="11"/>
      <w:u w:val="none"/>
    </w:rPr>
  </w:style>
  <w:style w:type="paragraph" w:customStyle="1" w:styleId="Style27">
    <w:name w:val="Основной текст (2)"/>
    <w:basedOn w:val="Normal"/>
    <w:link w:val="CharStyle28"/>
    <w:pPr>
      <w:widowControl w:val="0"/>
      <w:shd w:val="clear" w:color="auto" w:fill="auto"/>
      <w:ind w:left="3100"/>
    </w:pPr>
    <w:rPr>
      <w:rFonts w:ascii="Arial" w:eastAsia="Arial" w:hAnsi="Arial" w:cs="Arial"/>
      <w:b w:val="0"/>
      <w:bCs w:val="0"/>
      <w:i w:val="0"/>
      <w:iCs w:val="0"/>
      <w:smallCaps w:val="0"/>
      <w:strike w:val="0"/>
      <w:color w:val="6B6B6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