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1"/>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ГЗ/12579/2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СК "Минераловодская районная больница"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357203, Ставропольский край, Минеральные Воды г,</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Кисловодская ул., 59</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,]ип81@туЬо1.ги, 1птега1@1п\Ъо1.П1</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ИП Богатырев Илья Алексеевич 364024, г. Грозный, пр-т А.А. Кадырова, 39, кв. 2</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52" w:bottom="1312" w:left="1140" w:header="0" w:footer="3" w:gutter="0"/>
          <w:pgNumType w:start="1"/>
          <w:cols w:num="2" w:space="720" w:equalWidth="0">
            <w:col w:w="4262" w:space="979"/>
            <w:col w:w="4867"/>
          </w:cols>
          <w:noEndnote/>
          <w:titlePg/>
          <w:rtlGutter w:val="0"/>
          <w:docGrid w:linePitch="360"/>
        </w:sectPr>
      </w:pPr>
      <w:r>
        <w:rPr>
          <w:color w:val="000000"/>
          <w:spacing w:val="0"/>
          <w:w w:val="100"/>
          <w:position w:val="0"/>
          <w:shd w:val="clear" w:color="auto" w:fill="auto"/>
          <w:lang w:val="ru-RU" w:eastAsia="ru-RU" w:bidi="ru-RU"/>
        </w:rPr>
        <w:t>^1Ъода^у^еV@уап4еx.^и</w:t>
      </w:r>
    </w:p>
    <w:p>
      <w:pPr>
        <w:pStyle w:val="Style21"/>
        <w:keepNext w:val="0"/>
        <w:keepLines w:val="0"/>
        <w:widowControl w:val="0"/>
        <w:shd w:val="clear" w:color="auto" w:fill="auto"/>
        <w:bidi w:val="0"/>
        <w:spacing w:before="0" w:after="64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0" w:line="276" w:lineRule="auto"/>
        <w:ind w:left="0" w:right="0" w:firstLine="0"/>
        <w:jc w:val="center"/>
      </w:pPr>
      <w:r>
        <w:rPr>
          <w:b/>
          <w:bCs/>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ru-RU" w:eastAsia="ru-RU" w:bidi="ru-RU"/>
        </w:rPr>
        <w:t>по делу № 026/06/106-2320/2024</w:t>
        <w:br/>
        <w:t>о нарушении законодательства о закупках</w:t>
      </w:r>
    </w:p>
    <w:p>
      <w:pPr>
        <w:pStyle w:val="Style15"/>
        <w:keepNext w:val="0"/>
        <w:keepLines w:val="0"/>
        <w:widowControl w:val="0"/>
        <w:shd w:val="clear" w:color="auto" w:fill="auto"/>
        <w:tabs>
          <w:tab w:pos="8549" w:val="left"/>
        </w:tabs>
        <w:bidi w:val="0"/>
        <w:spacing w:before="0" w:after="320" w:line="276" w:lineRule="auto"/>
        <w:ind w:left="0" w:right="0" w:firstLine="0"/>
        <w:jc w:val="both"/>
      </w:pPr>
      <w:r>
        <w:rPr>
          <w:color w:val="000000"/>
          <w:spacing w:val="0"/>
          <w:w w:val="100"/>
          <w:position w:val="0"/>
          <w:shd w:val="clear" w:color="auto" w:fill="auto"/>
          <w:lang w:val="ru-RU" w:eastAsia="ru-RU" w:bidi="ru-RU"/>
        </w:rPr>
        <w:t>25.09.2024 года</w:t>
        <w:tab/>
        <w:t>г. Ставрополь</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Председателя Комиссии, Заместителя Руководителя Управления Федеральной антимонопольной службы по Ставропольскому краю Золиной Г.В.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Б.Ш.</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представителей: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 заказчика — поступило ходатайство о рассмотрении дела в отсутствии представителя,</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от ИП Богатырева И.А. - в отсутствии представителя,</w:t>
      </w:r>
    </w:p>
    <w:p>
      <w:pPr>
        <w:pStyle w:val="Style15"/>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УСТАНОВИЛ</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Ставропольское УФАС России поступила жалоба ИП Богатыревой И.А. на действия заказчика — ГБУЗ СК «Минераловодская районная больница» по факту осуществления закупки путем проведения аукциона в электроном форме № </w:t>
      </w:r>
      <w:r>
        <w:rPr>
          <w:color w:val="000000"/>
          <w:spacing w:val="0"/>
          <w:w w:val="100"/>
          <w:position w:val="0"/>
          <w:shd w:val="clear" w:color="auto" w:fill="auto"/>
          <w:lang w:val="ru-RU" w:eastAsia="ru-RU" w:bidi="ru-RU"/>
        </w:rPr>
        <w:t>0321300052724000224 «поставка продуктов питания».</w:t>
      </w:r>
    </w:p>
    <w:p>
      <w:pPr>
        <w:widowControl w:val="0"/>
        <w:spacing w:line="1" w:lineRule="exact"/>
      </w:pPr>
      <w:r>
        <w:drawing>
          <wp:anchor distT="114300" distB="0" distL="0" distR="0" simplePos="0" relativeHeight="125829378" behindDoc="0" locked="0" layoutInCell="1" allowOverlap="1">
            <wp:simplePos x="0" y="0"/>
            <wp:positionH relativeFrom="page">
              <wp:posOffset>717550</wp:posOffset>
            </wp:positionH>
            <wp:positionV relativeFrom="paragraph">
              <wp:posOffset>114300</wp:posOffset>
            </wp:positionV>
            <wp:extent cx="1517650"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по осуществлению закупки, совершенные при рассмотрении заявок на участие в закупке при проведении электронного аукциона, а также в жалобе содержатся доводы о нарушениях в извещении.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Жалоба в порядке ст. ст. 105, 106 Закона № 44-ФЗ принята к рассмотрению и назначена на 25.09.2024 г. с вызовом сторон по делу.</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25.09.2024 г. комиссия, выслушав пояснения заказчика, рассмотрев доводы жалобы, проанализировав имеющиеся в деле документы, проведя в соответствии со ст. 99 Закона внеплановую проверку закупки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04.09.2024 г. заказчиком в ЕИС было размещено извещение о проведении открытого аукциона в электронной форме № 0321300052724000224 «поставка продуктов питания».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НМЦК 1 539 150,00 ₽</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извещению заказчику к поставке требуются: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Яблоки Идентификатор: 160243125, с применением позиции КТРУ 01.24.10.000-00000002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Ягоды сушеные Идентификатор: 160243126, с применением позиции КТРУ 01.25.19.190-00000010</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Капуста цветная Идентификатор: 160243127, с применением позиции КТРУ 01.13.13.000-00000005</w:t>
      </w:r>
    </w:p>
    <w:p>
      <w:pPr>
        <w:pStyle w:val="Style15"/>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Апельсины Идентификатор: 160243128, с применением позиции КТРУ 01.23.13.000-00000002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3 ст. 7 Закона №44-ФЗ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 1,3 ч. 2 ст. 42 Закона №44-ФЗ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1) описание объекта закупки в соответствии со </w:t>
      </w:r>
      <w:r>
        <w:rPr>
          <w:color w:val="0000FF"/>
          <w:spacing w:val="0"/>
          <w:w w:val="100"/>
          <w:position w:val="0"/>
          <w:shd w:val="clear" w:color="auto" w:fill="auto"/>
          <w:lang w:val="ru-RU" w:eastAsia="ru-RU" w:bidi="ru-RU"/>
        </w:rPr>
        <w:t xml:space="preserve">статьей 33 </w:t>
      </w:r>
      <w:r>
        <w:rPr>
          <w:color w:val="000000"/>
          <w:spacing w:val="0"/>
          <w:w w:val="100"/>
          <w:position w:val="0"/>
          <w:shd w:val="clear" w:color="auto" w:fill="auto"/>
          <w:lang w:val="ru-RU" w:eastAsia="ru-RU" w:bidi="ru-RU"/>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пунктом 1 части 1 статьи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w:t>
      </w:r>
      <w:r>
        <w:rPr>
          <w:color w:val="000000"/>
          <w:spacing w:val="0"/>
          <w:w w:val="100"/>
          <w:position w:val="0"/>
          <w:shd w:val="clear" w:color="auto" w:fill="auto"/>
          <w:lang w:val="ru-RU" w:eastAsia="ru-RU" w:bidi="ru-RU"/>
        </w:rPr>
        <w:t>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части 2 статьи 33 Закона № 44-ФЗ описание объекта закупки в соответствии с требованиями, указанными в </w:t>
      </w:r>
      <w:r>
        <w:rPr>
          <w:color w:val="0000FF"/>
          <w:spacing w:val="0"/>
          <w:w w:val="100"/>
          <w:position w:val="0"/>
          <w:shd w:val="clear" w:color="auto" w:fill="auto"/>
          <w:lang w:val="ru-RU" w:eastAsia="ru-RU" w:bidi="ru-RU"/>
        </w:rPr>
        <w:t xml:space="preserve">части 1 </w:t>
      </w:r>
      <w:r>
        <w:rPr>
          <w:color w:val="000000"/>
          <w:spacing w:val="0"/>
          <w:w w:val="100"/>
          <w:position w:val="0"/>
          <w:shd w:val="clear" w:color="auto" w:fill="auto"/>
          <w:lang w:val="ru-RU" w:eastAsia="ru-RU" w:bidi="ru-RU"/>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120" w:line="240" w:lineRule="auto"/>
        <w:ind w:left="0" w:right="0" w:firstLine="720"/>
        <w:jc w:val="both"/>
      </w:pPr>
      <w:r>
        <w:rPr>
          <w:color w:val="000000"/>
          <w:spacing w:val="0"/>
          <w:w w:val="100"/>
          <w:position w:val="0"/>
          <w:shd w:val="clear" w:color="auto" w:fill="auto"/>
          <w:lang w:val="ru-RU" w:eastAsia="ru-RU" w:bidi="ru-RU"/>
        </w:rPr>
        <w:t>Таким образом, при формировании технического задания заказчику в рамках Закона № 44-ФЗ предоставлены полномочия по самостоятельному определению параметров и характеристик товара в наибольшей степени удовлетворяющих его потребности. Вместе с тем, в силу Закона №44-ФЗ заказчики, осуществляющие закупку по правилам Закона № 44-ФЗ,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доводам заявителя установлено следующее:</w:t>
      </w:r>
    </w:p>
    <w:p>
      <w:pPr>
        <w:pStyle w:val="Style15"/>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 2 ч. 5 ст. 49 Закона №44-ФЗ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r>
        <w:rPr>
          <w:color w:val="0000FF"/>
          <w:spacing w:val="0"/>
          <w:w w:val="100"/>
          <w:position w:val="0"/>
          <w:shd w:val="clear" w:color="auto" w:fill="auto"/>
          <w:lang w:val="ru-RU" w:eastAsia="ru-RU" w:bidi="ru-RU"/>
        </w:rPr>
        <w:t>пунктами 1</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2</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4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7 части 17 статьи 48 </w:t>
      </w:r>
      <w:r>
        <w:rPr>
          <w:color w:val="000000"/>
          <w:spacing w:val="0"/>
          <w:w w:val="100"/>
          <w:position w:val="0"/>
          <w:shd w:val="clear" w:color="auto" w:fill="auto"/>
          <w:lang w:val="ru-RU" w:eastAsia="ru-RU" w:bidi="ru-RU"/>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 1,2,4-7 ч. 17 ст. 48 Закона №44-ФЗ Протокол подведения итогов определения поставщика (подрядчика, исполнителя) должен содержать следующую информацию:</w:t>
      </w:r>
    </w:p>
    <w:p>
      <w:pPr>
        <w:pStyle w:val="Style15"/>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дату подведения итогов определения поставщика (подрядчика, исполнителя), идентификационные номера заявок на участие в закупке;</w:t>
      </w:r>
    </w:p>
    <w:p>
      <w:pPr>
        <w:pStyle w:val="Style15"/>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pPr>
        <w:pStyle w:val="Style15"/>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порядковые номера, присвоенные в соответствии с настоящим Федеральным законом заявкам на участие в закупке;</w:t>
      </w:r>
    </w:p>
    <w:p>
      <w:pPr>
        <w:pStyle w:val="Style15"/>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 заключении контракта по цене, увеличенной в соответствии со </w:t>
      </w:r>
      <w:r>
        <w:rPr>
          <w:color w:val="0000FF"/>
          <w:spacing w:val="0"/>
          <w:w w:val="100"/>
          <w:position w:val="0"/>
          <w:shd w:val="clear" w:color="auto" w:fill="auto"/>
          <w:lang w:val="ru-RU" w:eastAsia="ru-RU" w:bidi="ru-RU"/>
        </w:rPr>
        <w:t xml:space="preserve">статьями 28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29 </w:t>
      </w:r>
      <w:r>
        <w:rPr>
          <w:color w:val="000000"/>
          <w:spacing w:val="0"/>
          <w:w w:val="100"/>
          <w:position w:val="0"/>
          <w:shd w:val="clear" w:color="auto" w:fill="auto"/>
          <w:lang w:val="ru-RU" w:eastAsia="ru-RU" w:bidi="ru-RU"/>
        </w:rPr>
        <w:t>настоящего Федерального закона;</w:t>
      </w:r>
    </w:p>
    <w:p>
      <w:pPr>
        <w:pStyle w:val="Style15"/>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 решении каждого члена комиссии по осуществлению закупок в отношении каждой заявки на участие в закупке;</w:t>
      </w:r>
    </w:p>
    <w:p>
      <w:pPr>
        <w:pStyle w:val="Style15"/>
        <w:keepNext w:val="0"/>
        <w:keepLines w:val="0"/>
        <w:widowControl w:val="0"/>
        <w:numPr>
          <w:ilvl w:val="0"/>
          <w:numId w:val="1"/>
        </w:numPr>
        <w:shd w:val="clear" w:color="auto" w:fill="auto"/>
        <w:tabs>
          <w:tab w:pos="11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о признании определения поставщика (подрядчика, исполнителя) </w:t>
      </w:r>
      <w:r>
        <w:rPr>
          <w:color w:val="000000"/>
          <w:spacing w:val="0"/>
          <w:w w:val="100"/>
          <w:position w:val="0"/>
          <w:shd w:val="clear" w:color="auto" w:fill="auto"/>
          <w:lang w:val="ru-RU" w:eastAsia="ru-RU" w:bidi="ru-RU"/>
        </w:rPr>
        <w:t xml:space="preserve">несостоявшимся в случаях, предусмотренных </w:t>
      </w:r>
      <w:r>
        <w:rPr>
          <w:color w:val="0000FF"/>
          <w:spacing w:val="0"/>
          <w:w w:val="100"/>
          <w:position w:val="0"/>
          <w:shd w:val="clear" w:color="auto" w:fill="auto"/>
          <w:lang w:val="ru-RU" w:eastAsia="ru-RU" w:bidi="ru-RU"/>
        </w:rPr>
        <w:t xml:space="preserve">пунктами 1 </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4 части 1 статьи 52 </w:t>
      </w:r>
      <w:r>
        <w:rPr>
          <w:color w:val="000000"/>
          <w:spacing w:val="0"/>
          <w:w w:val="100"/>
          <w:position w:val="0"/>
          <w:shd w:val="clear" w:color="auto" w:fill="auto"/>
          <w:lang w:val="ru-RU" w:eastAsia="ru-RU" w:bidi="ru-RU"/>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нарушение приведенных норм Закона о контрактной системе протокол подведения итогов определения поставщика основания для отклонения заявки участника, предусмотренные настоящим Федеральным законом, обоснование такого решения с указанием положений настоящего Федерального закона не содержит.</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Данный довод заявителя обоснован.</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в действиях заказчика установлены нарушения требований п. 2 ч. 5 ст. 49 Закона №44-ФЗ.</w:t>
      </w:r>
    </w:p>
    <w:p>
      <w:pPr>
        <w:pStyle w:val="Style15"/>
        <w:keepNext w:val="0"/>
        <w:keepLines w:val="0"/>
        <w:widowControl w:val="0"/>
        <w:shd w:val="clear" w:color="auto" w:fill="auto"/>
        <w:bidi w:val="0"/>
        <w:spacing w:before="0" w:after="120" w:line="240" w:lineRule="auto"/>
        <w:ind w:left="0" w:right="0" w:firstLine="720"/>
        <w:jc w:val="both"/>
      </w:pPr>
      <w:r>
        <w:rPr>
          <w:color w:val="000000"/>
          <w:spacing w:val="0"/>
          <w:w w:val="100"/>
          <w:position w:val="0"/>
          <w:shd w:val="clear" w:color="auto" w:fill="auto"/>
          <w:lang w:val="ru-RU" w:eastAsia="ru-RU" w:bidi="ru-RU"/>
        </w:rPr>
        <w:t>Вместе с тем, в соответствии с пп. «а» п. 35 Постановления Правительства РФ от 1 октября 2020 г.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(далее — Постановление №1576) комиссия (инспекция) по проведению внеплановой проверки не выдает предписание в случае выявления нарушений законодательства о контрактной системе, которые не повлияли или не могли повлиять на результаты определения поставщика (подрядчика, исполнителя).</w:t>
      </w:r>
    </w:p>
    <w:p>
      <w:pPr>
        <w:pStyle w:val="Style15"/>
        <w:keepNext w:val="0"/>
        <w:keepLines w:val="0"/>
        <w:widowControl w:val="0"/>
        <w:numPr>
          <w:ilvl w:val="0"/>
          <w:numId w:val="3"/>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части отклонения заявки подателя жалобы, установлено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На участие в закупке было подано </w:t>
      </w:r>
      <w:r>
        <w:rPr>
          <w:color w:val="334059"/>
          <w:spacing w:val="0"/>
          <w:w w:val="100"/>
          <w:position w:val="0"/>
          <w:shd w:val="clear" w:color="auto" w:fill="auto"/>
          <w:lang w:val="ru-RU" w:eastAsia="ru-RU" w:bidi="ru-RU"/>
        </w:rPr>
        <w:t xml:space="preserve">3 заявки (из них соответствует требованиям: 1 ; </w:t>
      </w:r>
      <w:r>
        <w:rPr>
          <w:color w:val="000000"/>
          <w:spacing w:val="0"/>
          <w:w w:val="100"/>
          <w:position w:val="0"/>
          <w:shd w:val="clear" w:color="auto" w:fill="auto"/>
          <w:lang w:val="ru-RU" w:eastAsia="ru-RU" w:bidi="ru-RU"/>
        </w:rPr>
        <w:t>отклонено: 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Протокола </w:t>
      </w:r>
      <w:r>
        <w:fldChar w:fldCharType="begin"/>
      </w:r>
      <w:r>
        <w:rPr/>
        <w:instrText> HYPERLINK "https://zakupki.gov.ru/epz/order/notice/ea20/view/protocol/protocol-main-info.html?regNumber=0321300052724000224&amp;protocolId=46251554" </w:instrText>
      </w:r>
      <w:r>
        <w:fldChar w:fldCharType="separate"/>
      </w:r>
      <w:r>
        <w:rPr>
          <w:color w:val="000000"/>
          <w:spacing w:val="0"/>
          <w:w w:val="100"/>
          <w:position w:val="0"/>
          <w:shd w:val="clear" w:color="auto" w:fill="auto"/>
          <w:lang w:val="ru-RU" w:eastAsia="ru-RU" w:bidi="ru-RU"/>
        </w:rPr>
        <w:t>подведения итогов определения поставщика (подрядчика,</w:t>
      </w:r>
      <w:r>
        <w:fldChar w:fldCharType="end"/>
      </w:r>
      <w:r>
        <w:rPr>
          <w:color w:val="000000"/>
          <w:spacing w:val="0"/>
          <w:w w:val="100"/>
          <w:position w:val="0"/>
          <w:shd w:val="clear" w:color="auto" w:fill="auto"/>
          <w:lang w:val="ru-RU" w:eastAsia="ru-RU" w:bidi="ru-RU"/>
        </w:rPr>
        <w:t xml:space="preserve"> </w:t>
      </w:r>
      <w:r>
        <w:fldChar w:fldCharType="begin"/>
      </w:r>
      <w:r>
        <w:rPr/>
        <w:instrText> HYPERLINK "https://zakupki.gov.ru/epz/order/notice/ea20/view/protocol/protocol-main-info.html?regNumber=0321300052724000224&amp;protocolId=46251554" </w:instrText>
      </w:r>
      <w:r>
        <w:fldChar w:fldCharType="separate"/>
      </w:r>
      <w:r>
        <w:rPr>
          <w:color w:val="000000"/>
          <w:spacing w:val="0"/>
          <w:w w:val="100"/>
          <w:position w:val="0"/>
          <w:shd w:val="clear" w:color="auto" w:fill="auto"/>
          <w:lang w:val="ru-RU" w:eastAsia="ru-RU" w:bidi="ru-RU"/>
        </w:rPr>
        <w:t xml:space="preserve">исполнителя) от 17.09.2024 №ИЭА1 </w:t>
      </w:r>
      <w:r>
        <w:fldChar w:fldCharType="end"/>
      </w:r>
      <w:r>
        <w:rPr>
          <w:color w:val="000000"/>
          <w:spacing w:val="0"/>
          <w:w w:val="100"/>
          <w:position w:val="0"/>
          <w:shd w:val="clear" w:color="auto" w:fill="auto"/>
          <w:lang w:val="ru-RU" w:eastAsia="ru-RU" w:bidi="ru-RU"/>
        </w:rPr>
        <w:t>заявка заявителя (идентификационный номер 1) была отклонена на основании: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 По позиции Ягоды сушеные предложение участника по массе нетто упаковки не соответствует требованиям заказчика и инструкции по заполнению заявки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Требовалось: в тканые ,бумажные многослойные, полиэтиленовые мешки массой нетто до 25кг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указано: полиэтиленовые мешки 25 кг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инструкции: При указании показателя, сопровождающегося термином «до», «тах», указанное значение является максимальным, участник закупки должен указать конкретный показатель менее/ниже заявленного заказчиком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Предложение участника по длине и диаметру плодов не соответствует требованиям заказчика, инструкции по заполнению заявки и ГОСТ 1994-93</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Требовалось: Длина плодов от 0,6 до 3,5 см, диаметр от 0,5 до1,8 см.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указано: Длина плодов от 0,6 до 3,5 см, диаметр от 0,5 до1,8 см.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инструкции: Если одновременно числовые минимальные и максимальные значения разделены словами «от», «до», то считать, что установлено </w:t>
      </w:r>
      <w:r>
        <w:rPr>
          <w:color w:val="000000"/>
          <w:spacing w:val="0"/>
          <w:w w:val="100"/>
          <w:position w:val="0"/>
          <w:shd w:val="clear" w:color="auto" w:fill="auto"/>
          <w:lang w:val="ru-RU" w:eastAsia="ru-RU" w:bidi="ru-RU"/>
        </w:rPr>
        <w:t>интервальное значение показателя, при этом Участник должен указать как минимальное, так и максимальное значение параметра с учетом определения интервала значений (интервального значения). Под интервалом значений (интервальное значение) понимается множество значений «х», удовлетворяющих неравенству «а &lt; х &lt; Ъ» (где «а» является началом интервала значений, а «Ъ» является концом интервала значений).</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ГОСТ 1994-93: длина плодов 0,7 - 3 см, диаметр - 0,6 - 1,7 см.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Апельсины указанная участником минимальная массовая доля сока не соответствует нормам ГОСТ 34307-2017 для апельсинов группы Навель</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Наибольший поперечный диаметр наименьшего плода, указанный на упаковке и разница в размере между плодами в одной упаковке не соответствует калибровочному коду 9 (62-70мм) ...».</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5 ст. 49 Закона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numPr>
          <w:ilvl w:val="0"/>
          <w:numId w:val="5"/>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15"/>
        <w:keepNext w:val="0"/>
        <w:keepLines w:val="0"/>
        <w:widowControl w:val="0"/>
        <w:numPr>
          <w:ilvl w:val="0"/>
          <w:numId w:val="7"/>
        </w:numPr>
        <w:shd w:val="clear" w:color="auto" w:fill="auto"/>
        <w:tabs>
          <w:tab w:pos="105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5"/>
        <w:keepNext w:val="0"/>
        <w:keepLines w:val="0"/>
        <w:widowControl w:val="0"/>
        <w:numPr>
          <w:ilvl w:val="0"/>
          <w:numId w:val="7"/>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pPr>
        <w:pStyle w:val="Style15"/>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 12 ст. 48 Закона №44-ФЗ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пунктами 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3 части 6 статьи 43 </w:t>
      </w:r>
      <w:r>
        <w:rPr>
          <w:color w:val="000000"/>
          <w:spacing w:val="0"/>
          <w:w w:val="100"/>
          <w:position w:val="0"/>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5"/>
        </w:numPr>
        <w:shd w:val="clear" w:color="auto" w:fill="auto"/>
        <w:tabs>
          <w:tab w:pos="12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несоответствия участника закупки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 xml:space="preserve">частью 1 статьи 31 </w:t>
      </w:r>
      <w:r>
        <w:rPr>
          <w:color w:val="000000"/>
          <w:spacing w:val="0"/>
          <w:w w:val="100"/>
          <w:position w:val="0"/>
          <w:shd w:val="clear" w:color="auto" w:fill="auto"/>
          <w:lang w:val="ru-RU" w:eastAsia="ru-RU" w:bidi="ru-RU"/>
        </w:rPr>
        <w:t xml:space="preserve">настоящего Федерального закона, требованиям, установленным в извещении об осуществлении закупки в соответствии с </w:t>
      </w:r>
      <w:r>
        <w:rPr>
          <w:color w:val="0000FF"/>
          <w:spacing w:val="0"/>
          <w:w w:val="100"/>
          <w:position w:val="0"/>
          <w:shd w:val="clear" w:color="auto" w:fill="auto"/>
          <w:lang w:val="ru-RU" w:eastAsia="ru-RU" w:bidi="ru-RU"/>
        </w:rPr>
        <w:t>частями 1.1</w:t>
      </w:r>
      <w:r>
        <w:rPr>
          <w:color w:val="000000"/>
          <w:spacing w:val="0"/>
          <w:w w:val="100"/>
          <w:position w:val="0"/>
          <w:shd w:val="clear" w:color="auto" w:fill="auto"/>
          <w:lang w:val="ru-RU" w:eastAsia="ru-RU" w:bidi="ru-RU"/>
        </w:rPr>
        <w:t xml:space="preserve">, </w:t>
      </w:r>
      <w:r>
        <w:rPr>
          <w:color w:val="0000FF"/>
          <w:spacing w:val="0"/>
          <w:w w:val="100"/>
          <w:position w:val="0"/>
          <w:shd w:val="clear" w:color="auto" w:fill="auto"/>
          <w:lang w:val="ru-RU" w:eastAsia="ru-RU" w:bidi="ru-RU"/>
        </w:rPr>
        <w:t xml:space="preserve">2 </w:t>
      </w:r>
      <w:r>
        <w:rPr>
          <w:color w:val="000000"/>
          <w:spacing w:val="0"/>
          <w:w w:val="100"/>
          <w:position w:val="0"/>
          <w:shd w:val="clear" w:color="auto" w:fill="auto"/>
          <w:lang w:val="ru-RU" w:eastAsia="ru-RU" w:bidi="ru-RU"/>
        </w:rPr>
        <w:t xml:space="preserve">и </w:t>
      </w:r>
      <w:r>
        <w:rPr>
          <w:color w:val="0000FF"/>
          <w:spacing w:val="0"/>
          <w:w w:val="100"/>
          <w:position w:val="0"/>
          <w:shd w:val="clear" w:color="auto" w:fill="auto"/>
          <w:lang w:val="ru-RU" w:eastAsia="ru-RU" w:bidi="ru-RU"/>
        </w:rPr>
        <w:t xml:space="preserve">2.1 </w:t>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w:t>
      </w:r>
    </w:p>
    <w:p>
      <w:pPr>
        <w:pStyle w:val="Style15"/>
        <w:keepNext w:val="0"/>
        <w:keepLines w:val="0"/>
        <w:widowControl w:val="0"/>
        <w:numPr>
          <w:ilvl w:val="0"/>
          <w:numId w:val="5"/>
        </w:numPr>
        <w:shd w:val="clear" w:color="auto" w:fill="auto"/>
        <w:tabs>
          <w:tab w:pos="1224"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предусмотренных нормативными правовыми актами, принятыми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 xml:space="preserve">настоящего Федерального закона (за исключением случаев 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настоящего Федерального закона);</w:t>
      </w:r>
    </w:p>
    <w:p>
      <w:pPr>
        <w:pStyle w:val="Style15"/>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w:t>
      </w:r>
      <w:r>
        <w:rPr>
          <w:color w:val="0000FF"/>
          <w:spacing w:val="0"/>
          <w:w w:val="100"/>
          <w:position w:val="0"/>
          <w:shd w:val="clear" w:color="auto" w:fill="auto"/>
          <w:lang w:val="ru-RU" w:eastAsia="ru-RU" w:bidi="ru-RU"/>
        </w:rPr>
        <w:t xml:space="preserve">пунктом 5 части 1 статьи 43 </w:t>
      </w:r>
      <w:r>
        <w:rPr>
          <w:color w:val="000000"/>
          <w:spacing w:val="0"/>
          <w:w w:val="100"/>
          <w:position w:val="0"/>
          <w:shd w:val="clear" w:color="auto" w:fill="auto"/>
          <w:lang w:val="ru-RU" w:eastAsia="ru-RU" w:bidi="ru-RU"/>
        </w:rPr>
        <w:t xml:space="preserve">настоящего Федерального закона, если такие документы предусмотрены нормативными правовыми актами, принятыми в соответствии с </w:t>
      </w:r>
      <w:r>
        <w:rPr>
          <w:color w:val="0000FF"/>
          <w:spacing w:val="0"/>
          <w:w w:val="100"/>
          <w:position w:val="0"/>
          <w:shd w:val="clear" w:color="auto" w:fill="auto"/>
          <w:lang w:val="ru-RU" w:eastAsia="ru-RU" w:bidi="ru-RU"/>
        </w:rPr>
        <w:t xml:space="preserve">частью 3 статьи 14 </w:t>
      </w:r>
      <w:r>
        <w:rPr>
          <w:color w:val="000000"/>
          <w:spacing w:val="0"/>
          <w:w w:val="100"/>
          <w:position w:val="0"/>
          <w:shd w:val="clear" w:color="auto" w:fill="auto"/>
          <w:lang w:val="ru-RU" w:eastAsia="ru-RU" w:bidi="ru-RU"/>
        </w:rPr>
        <w:t xml:space="preserve">настоящего Федерального закона (в случае установления в соответствии со </w:t>
      </w:r>
      <w:r>
        <w:rPr>
          <w:color w:val="0000FF"/>
          <w:spacing w:val="0"/>
          <w:w w:val="100"/>
          <w:position w:val="0"/>
          <w:shd w:val="clear" w:color="auto" w:fill="auto"/>
          <w:lang w:val="ru-RU" w:eastAsia="ru-RU" w:bidi="ru-RU"/>
        </w:rPr>
        <w:t xml:space="preserve">статьей 14 </w:t>
      </w:r>
      <w:r>
        <w:rPr>
          <w:color w:val="000000"/>
          <w:spacing w:val="0"/>
          <w:w w:val="100"/>
          <w:position w:val="0"/>
          <w:shd w:val="clear" w:color="auto" w:fill="auto"/>
          <w:lang w:val="ru-RU" w:eastAsia="ru-RU" w:bidi="ru-RU"/>
        </w:rPr>
        <w:t>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выявления отнесения участника закупки к организациям, предусмотренным </w:t>
      </w:r>
      <w:r>
        <w:rPr>
          <w:color w:val="0000FF"/>
          <w:spacing w:val="0"/>
          <w:w w:val="100"/>
          <w:position w:val="0"/>
          <w:shd w:val="clear" w:color="auto" w:fill="auto"/>
          <w:lang w:val="ru-RU" w:eastAsia="ru-RU" w:bidi="ru-RU"/>
        </w:rPr>
        <w:t xml:space="preserve">пунктом 4 статьи 2 </w:t>
      </w:r>
      <w:r>
        <w:rPr>
          <w:color w:val="000000"/>
          <w:spacing w:val="0"/>
          <w:w w:val="100"/>
          <w:position w:val="0"/>
          <w:shd w:val="clear" w:color="auto" w:fill="auto"/>
          <w:lang w:val="ru-RU" w:eastAsia="ru-RU" w:bidi="ru-RU"/>
        </w:rPr>
        <w:t xml:space="preserve">Федерального закона от 4 июня 2018 года К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w:t>
      </w:r>
      <w:r>
        <w:rPr>
          <w:color w:val="0000FF"/>
          <w:spacing w:val="0"/>
          <w:w w:val="100"/>
          <w:position w:val="0"/>
          <w:shd w:val="clear" w:color="auto" w:fill="auto"/>
          <w:lang w:val="ru-RU" w:eastAsia="ru-RU" w:bidi="ru-RU"/>
        </w:rPr>
        <w:t>пунктом</w:t>
      </w:r>
      <w:r>
        <w:rPr>
          <w:color w:val="000000"/>
          <w:spacing w:val="0"/>
          <w:w w:val="100"/>
          <w:position w:val="0"/>
          <w:shd w:val="clear" w:color="auto" w:fill="auto"/>
          <w:lang w:val="ru-RU" w:eastAsia="ru-RU" w:bidi="ru-RU"/>
        </w:rPr>
        <w:t>;</w:t>
      </w:r>
    </w:p>
    <w:p>
      <w:pPr>
        <w:pStyle w:val="Style15"/>
        <w:keepNext w:val="0"/>
        <w:keepLines w:val="0"/>
        <w:widowControl w:val="0"/>
        <w:numPr>
          <w:ilvl w:val="0"/>
          <w:numId w:val="5"/>
        </w:numPr>
        <w:shd w:val="clear" w:color="auto" w:fill="auto"/>
        <w:tabs>
          <w:tab w:pos="109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предусмотренных </w:t>
      </w:r>
      <w:r>
        <w:rPr>
          <w:color w:val="0000FF"/>
          <w:spacing w:val="0"/>
          <w:w w:val="100"/>
          <w:position w:val="0"/>
          <w:shd w:val="clear" w:color="auto" w:fill="auto"/>
          <w:lang w:val="ru-RU" w:eastAsia="ru-RU" w:bidi="ru-RU"/>
        </w:rPr>
        <w:t xml:space="preserve">частью 6 статьи 45 </w:t>
      </w:r>
      <w:r>
        <w:rPr>
          <w:color w:val="000000"/>
          <w:spacing w:val="0"/>
          <w:w w:val="100"/>
          <w:position w:val="0"/>
          <w:shd w:val="clear" w:color="auto" w:fill="auto"/>
          <w:lang w:val="ru-RU" w:eastAsia="ru-RU" w:bidi="ru-RU"/>
        </w:rPr>
        <w:t>настоящего Федерального закона;</w:t>
      </w:r>
    </w:p>
    <w:p>
      <w:pPr>
        <w:pStyle w:val="Style15"/>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Проанализировав требования извещения, положения инструкции, контрольный орган пришел к выводу о правомерности отклонения заявки по следующему основанию:</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 позиции Ягоды сушеные предложение участника по массе нетто упаковки не соответствует требованиям заказчика и инструкции по заполнению заявки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Требовалось: в тканые ,бумажные многослойные, полиэтиленовые мешки </w:t>
      </w:r>
      <w:r>
        <w:rPr>
          <w:color w:val="000000"/>
          <w:spacing w:val="0"/>
          <w:w w:val="100"/>
          <w:position w:val="0"/>
          <w:shd w:val="clear" w:color="auto" w:fill="auto"/>
          <w:lang w:val="ru-RU" w:eastAsia="ru-RU" w:bidi="ru-RU"/>
        </w:rPr>
        <w:t>массой нетто до 25кг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Участником указано: полиэтиленовые мешки 25 кг</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инструкции: При указании показателя, сопровождающегося термином «до», «тах», указанное значение является максимальным, участник закупки должен указать конкретный показатель менее/ниже заявленного заказчиком.</w:t>
      </w:r>
    </w:p>
    <w:p>
      <w:pPr>
        <w:pStyle w:val="Style15"/>
        <w:keepNext w:val="0"/>
        <w:keepLines w:val="0"/>
        <w:widowControl w:val="0"/>
        <w:shd w:val="clear" w:color="auto" w:fill="auto"/>
        <w:bidi w:val="0"/>
        <w:spacing w:before="0" w:after="120" w:line="240" w:lineRule="auto"/>
        <w:ind w:left="0" w:right="0" w:firstLine="840"/>
        <w:jc w:val="both"/>
      </w:pPr>
      <w:r>
        <w:rPr>
          <w:color w:val="000000"/>
          <w:spacing w:val="0"/>
          <w:w w:val="100"/>
          <w:position w:val="0"/>
          <w:shd w:val="clear" w:color="auto" w:fill="auto"/>
          <w:lang w:val="ru-RU" w:eastAsia="ru-RU" w:bidi="ru-RU"/>
        </w:rPr>
        <w:t>Таким образом, в действиях заказчика в части отклонения заявки заявителя нарушений требований Закона № 44-ФЗ не установлено.</w:t>
      </w:r>
    </w:p>
    <w:p>
      <w:pPr>
        <w:pStyle w:val="Style15"/>
        <w:keepNext w:val="0"/>
        <w:keepLines w:val="0"/>
        <w:widowControl w:val="0"/>
        <w:numPr>
          <w:ilvl w:val="0"/>
          <w:numId w:val="3"/>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Часть доводов жалобы ИП Богатырева И.А. сводятся к обжалованию положений извещения о проведении закупки, вместе с тем, Комиссия отмечает следующее: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п. 1 ч. 2 ст. 105 Закона № 44-ФЗ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w:t>
      </w:r>
      <w:r>
        <w:rPr>
          <w:b/>
          <w:bCs/>
          <w:color w:val="000000"/>
          <w:spacing w:val="0"/>
          <w:w w:val="100"/>
          <w:position w:val="0"/>
          <w:shd w:val="clear" w:color="auto" w:fill="auto"/>
          <w:lang w:val="ru-RU" w:eastAsia="ru-RU" w:bidi="ru-RU"/>
        </w:rPr>
        <w:t>до окончания срока подачи заявок на участие в закупке.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Извещением о проведении закупки установлен срок окончания подачи заявок — 16.09.2024 г.</w:t>
      </w:r>
    </w:p>
    <w:p>
      <w:pPr>
        <w:pStyle w:val="Style15"/>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Жалоба ИП Богатыревой И.А. была подана ИП 19.09.2024 г., то есть за пределами сроков, установленных п. 1 ч. 2 ст. 105 Закона № 44-ФЗ, в связи с чем, указанные доводы жалобы рассмотрению не подлежат.</w:t>
      </w:r>
    </w:p>
    <w:p>
      <w:pPr>
        <w:pStyle w:val="Style15"/>
        <w:keepNext w:val="0"/>
        <w:keepLines w:val="0"/>
        <w:widowControl w:val="0"/>
        <w:shd w:val="clear" w:color="auto" w:fill="auto"/>
        <w:bidi w:val="0"/>
        <w:spacing w:before="0" w:after="240" w:line="240" w:lineRule="auto"/>
        <w:ind w:left="0" w:right="0" w:firstLine="580"/>
        <w:jc w:val="both"/>
      </w:pPr>
      <w:r>
        <w:rPr>
          <w:color w:val="000000"/>
          <w:spacing w:val="0"/>
          <w:w w:val="100"/>
          <w:position w:val="0"/>
          <w:shd w:val="clear" w:color="auto" w:fill="auto"/>
          <w:lang w:val="ru-RU" w:eastAsia="ru-RU" w:bidi="ru-RU"/>
        </w:rPr>
        <w:t>Так же комиссия отмечает, что доводы участвующих лиц, приведенные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 и являются необоснованными.</w:t>
      </w:r>
    </w:p>
    <w:p>
      <w:pPr>
        <w:pStyle w:val="Style15"/>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Комиссия, руководствуясь ст. 99, ст. 105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 :</w:t>
      </w:r>
    </w:p>
    <w:p>
      <w:pPr>
        <w:pStyle w:val="Style15"/>
        <w:keepNext w:val="0"/>
        <w:keepLines w:val="0"/>
        <w:widowControl w:val="0"/>
        <w:numPr>
          <w:ilvl w:val="0"/>
          <w:numId w:val="9"/>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ИП Богатыревой И.А. на действия заказчика — ГБУЗ СК «Минераловодская районная больница» по факту осуществления закупки путем проведения аукциона в электроном форме № 0321300052724000224 «поставка продуктов питания» обоснованной в части довода №1.</w:t>
      </w:r>
    </w:p>
    <w:p>
      <w:pPr>
        <w:pStyle w:val="Style15"/>
        <w:keepNext w:val="0"/>
        <w:keepLines w:val="0"/>
        <w:widowControl w:val="0"/>
        <w:numPr>
          <w:ilvl w:val="0"/>
          <w:numId w:val="9"/>
        </w:numPr>
        <w:shd w:val="clear" w:color="auto" w:fill="auto"/>
        <w:tabs>
          <w:tab w:pos="17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Доводы жалобы на положения извещения не рассматривать</w:t>
      </w:r>
    </w:p>
    <w:p>
      <w:pPr>
        <w:pStyle w:val="Style15"/>
        <w:keepNext w:val="0"/>
        <w:keepLines w:val="0"/>
        <w:widowControl w:val="0"/>
        <w:numPr>
          <w:ilvl w:val="0"/>
          <w:numId w:val="9"/>
        </w:numPr>
        <w:shd w:val="clear" w:color="auto" w:fill="auto"/>
        <w:tabs>
          <w:tab w:pos="10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По результатам проведения в порядке статьи 99 Закона № 44-ФЗ</w:t>
        <w:br w:type="page"/>
      </w:r>
      <w:r>
        <w:rPr>
          <w:color w:val="000000"/>
          <w:spacing w:val="0"/>
          <w:w w:val="100"/>
          <w:position w:val="0"/>
          <w:shd w:val="clear" w:color="auto" w:fill="auto"/>
          <w:lang w:val="ru-RU" w:eastAsia="ru-RU" w:bidi="ru-RU"/>
        </w:rPr>
        <w:t>внеплановой проверки признать действия заказчика - ГБУЗ СК «Минераловодская районная больница» нарушившими требования п. 2 ч. 5 ст. 49 Закона №44-ФЗ, в соответствии с пп. «а» п. 35 Постановления №1576 обязательное для исполнения предписание не выдавать.</w:t>
      </w:r>
    </w:p>
    <w:p>
      <w:pPr>
        <w:pStyle w:val="Style15"/>
        <w:keepNext w:val="0"/>
        <w:keepLines w:val="0"/>
        <w:widowControl w:val="0"/>
        <w:numPr>
          <w:ilvl w:val="0"/>
          <w:numId w:val="9"/>
        </w:numPr>
        <w:shd w:val="clear" w:color="auto" w:fill="auto"/>
        <w:tabs>
          <w:tab w:pos="1088" w:val="left"/>
        </w:tabs>
        <w:bidi w:val="0"/>
        <w:spacing w:before="0" w:after="24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для возбуждении дела об административном правонарушении.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39" w:right="515" w:bottom="1181" w:left="1088" w:header="0" w:footer="3" w:gutter="0"/>
          <w:cols w:space="720"/>
          <w:noEndnote/>
          <w:rtlGutter w:val="0"/>
          <w:docGrid w:linePitch="360"/>
        </w:sectPr>
      </w:pPr>
      <w:r>
        <mc:AlternateContent>
          <mc:Choice Requires="wps">
            <w:drawing>
              <wp:anchor distT="266700" distB="359410" distL="0" distR="0" simplePos="0" relativeHeight="125829379" behindDoc="0" locked="0" layoutInCell="1" allowOverlap="1">
                <wp:simplePos x="0" y="0"/>
                <wp:positionH relativeFrom="page">
                  <wp:posOffset>738505</wp:posOffset>
                </wp:positionH>
                <wp:positionV relativeFrom="paragraph">
                  <wp:posOffset>266700</wp:posOffset>
                </wp:positionV>
                <wp:extent cx="1828800" cy="247015"/>
                <wp:wrapTopAndBottom/>
                <wp:docPr id="7" name="Shape 7"/>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149999999999999pt;margin-top:21.pt;width:144.pt;height:19.449999999999999pt;z-index:-125829374;mso-wrap-distance-left:0;mso-wrap-distance-top:21.pt;mso-wrap-distance-right:0;mso-wrap-distance-bottom:28.3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39725" distB="0" distL="0" distR="1786255" simplePos="0" relativeHeight="125829381" behindDoc="0" locked="0" layoutInCell="1" allowOverlap="1">
            <wp:simplePos x="0" y="0"/>
            <wp:positionH relativeFrom="page">
              <wp:posOffset>2661920</wp:posOffset>
            </wp:positionH>
            <wp:positionV relativeFrom="paragraph">
              <wp:posOffset>339725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3119120</wp:posOffset>
                </wp:positionH>
                <wp:positionV relativeFrom="paragraph">
                  <wp:posOffset>742315</wp:posOffset>
                </wp:positionV>
                <wp:extent cx="1280160" cy="100330"/>
                <wp:wrapNone/>
                <wp:docPr id="11" name="Shape 1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59999999999999pt;margin-top:58.450000000000003pt;width:100.8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427990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9" type="#_x0000_t202" style="position:absolute;margin-left:242.25pt;margin-top:33.700000000000003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516890" distB="133985" distL="0" distR="0" simplePos="0" relativeHeight="125829382" behindDoc="0" locked="0" layoutInCell="1" allowOverlap="1">
                <wp:simplePos x="0" y="0"/>
                <wp:positionH relativeFrom="page">
                  <wp:posOffset>6289040</wp:posOffset>
                </wp:positionH>
                <wp:positionV relativeFrom="paragraph">
                  <wp:posOffset>516890</wp:posOffset>
                </wp:positionV>
                <wp:extent cx="905510" cy="222250"/>
                <wp:wrapTopAndBottom/>
                <wp:docPr id="15" name="Shape 15"/>
                <a:graphic xmlns:a="http://schemas.openxmlformats.org/drawingml/2006/main">
                  <a:graphicData uri="http://schemas.microsoft.com/office/word/2010/wordprocessingShape">
                    <wps:wsp>
                      <wps:cNvSpPr txBox="1"/>
                      <wps:spPr>
                        <a:xfrm>
                          <a:ext cx="905510" cy="2222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wps:txbx>
                      <wps:bodyPr wrap="none" lIns="0" tIns="0" rIns="0" bIns="0">
                        <a:noAutoFit/>
                      </wps:bodyPr>
                    </wps:wsp>
                  </a:graphicData>
                </a:graphic>
              </wp:anchor>
            </w:drawing>
          </mc:Choice>
          <mc:Fallback>
            <w:pict>
              <v:shape id="_x0000_s1041" type="#_x0000_t202" style="position:absolute;margin-left:495.19999999999999pt;margin-top:40.700000000000003pt;width:71.299999999999997pt;height:17.5pt;z-index:-125829371;mso-wrap-distance-left:0;mso-wrap-distance-top:40.700000000000003pt;mso-wrap-distance-right:0;mso-wrap-distance-bottom:10.5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v:textbox>
                <w10:wrap type="topAndBottom" anchorx="page"/>
              </v:shape>
            </w:pict>
          </mc:Fallback>
        </mc:AlternateConten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4646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Золина Галина Владимировна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40С65А14ОСЕ717516А6Е9ВВ2Р01 </w:t>
      </w:r>
      <w:r>
        <w:rPr>
          <w:color w:val="000000"/>
          <w:spacing w:val="0"/>
          <w:w w:val="100"/>
          <w:position w:val="0"/>
          <w:shd w:val="clear" w:color="auto" w:fill="auto"/>
          <w:lang w:val="ru-RU" w:eastAsia="ru-RU" w:bidi="ru-RU"/>
        </w:rPr>
        <w:t>ОВСА4</w:t>
      </w:r>
    </w:p>
    <w:p>
      <w:pPr>
        <w:pStyle w:val="Style27"/>
        <w:keepNext w:val="0"/>
        <w:keepLines w:val="0"/>
        <w:widowControl w:val="0"/>
        <w:shd w:val="clear" w:color="auto" w:fill="auto"/>
        <w:bidi w:val="0"/>
        <w:spacing w:before="0" w:after="280" w:line="240" w:lineRule="auto"/>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09.09.2024 </w:t>
      </w:r>
      <w:r>
        <w:rPr>
          <w:color w:val="000000"/>
          <w:spacing w:val="0"/>
          <w:w w:val="100"/>
          <w:position w:val="0"/>
          <w:shd w:val="clear" w:color="auto" w:fill="auto"/>
          <w:lang w:val="ru-RU" w:eastAsia="ru-RU" w:bidi="ru-RU"/>
        </w:rPr>
        <w:t xml:space="preserve">по </w:t>
      </w:r>
      <w:r>
        <w:rPr>
          <w:color w:val="646464"/>
          <w:spacing w:val="0"/>
          <w:w w:val="100"/>
          <w:position w:val="0"/>
          <w:shd w:val="clear" w:color="auto" w:fill="auto"/>
          <w:lang w:val="ru-RU" w:eastAsia="ru-RU" w:bidi="ru-RU"/>
        </w:rPr>
        <w:t>03.12.2025</w:t>
      </w:r>
    </w:p>
    <w:p>
      <w:pPr>
        <w:pStyle w:val="Style15"/>
        <w:keepNext w:val="0"/>
        <w:keepLines w:val="0"/>
        <w:widowControl w:val="0"/>
        <w:shd w:val="clear" w:color="auto" w:fill="auto"/>
        <w:bidi w:val="0"/>
        <w:spacing w:before="0" w:after="320" w:line="240" w:lineRule="auto"/>
        <w:ind w:left="0" w:right="0" w:firstLine="0"/>
        <w:jc w:val="left"/>
      </w:pPr>
      <w:r>
        <mc:AlternateContent>
          <mc:Choice Requires="wps">
            <w:drawing>
              <wp:anchor distT="0" distB="1091565" distL="400685" distR="114300" simplePos="0" relativeHeight="125829384" behindDoc="0" locked="0" layoutInCell="1" allowOverlap="1">
                <wp:simplePos x="0" y="0"/>
                <wp:positionH relativeFrom="page">
                  <wp:posOffset>6115050</wp:posOffset>
                </wp:positionH>
                <wp:positionV relativeFrom="paragraph">
                  <wp:posOffset>266700</wp:posOffset>
                </wp:positionV>
                <wp:extent cx="1073150" cy="252730"/>
                <wp:wrapSquare wrapText="left"/>
                <wp:docPr id="17" name="Shape 17"/>
                <a:graphic xmlns:a="http://schemas.openxmlformats.org/drawingml/2006/main">
                  <a:graphicData uri="http://schemas.microsoft.com/office/word/2010/wordprocessingShape">
                    <wps:wsp>
                      <wps:cNvSpPr txBox="1"/>
                      <wps:spPr>
                        <a:xfrm>
                          <a:ext cx="107315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Б.Ш. Карпель</w:t>
                            </w:r>
                          </w:p>
                        </w:txbxContent>
                      </wps:txbx>
                      <wps:bodyPr wrap="none" lIns="0" tIns="0" rIns="0" bIns="0">
                        <a:noAutoFit/>
                      </wps:bodyPr>
                    </wps:wsp>
                  </a:graphicData>
                </a:graphic>
              </wp:anchor>
            </w:drawing>
          </mc:Choice>
          <mc:Fallback>
            <w:pict>
              <v:shape id="_x0000_s1043" type="#_x0000_t202" style="position:absolute;margin-left:481.5pt;margin-top:21.pt;width:84.5pt;height:19.900000000000002pt;z-index:-125829369;mso-wrap-distance-left:31.550000000000001pt;mso-wrap-distance-right:9.pt;mso-wrap-distance-bottom:85.950000000000003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Б.Ш. Карпель</w:t>
                      </w:r>
                    </w:p>
                  </w:txbxContent>
                </v:textbox>
                <w10:wrap type="square" side="left" anchorx="page"/>
              </v:shape>
            </w:pict>
          </mc:Fallback>
        </mc:AlternateContent>
      </w:r>
      <w:r>
        <mc:AlternateContent>
          <mc:Choice Requires="wps">
            <w:drawing>
              <wp:anchor distT="1090930" distB="635" distL="114300" distR="114300" simplePos="0" relativeHeight="125829386" behindDoc="0" locked="0" layoutInCell="1" allowOverlap="1">
                <wp:simplePos x="0" y="0"/>
                <wp:positionH relativeFrom="page">
                  <wp:posOffset>5828665</wp:posOffset>
                </wp:positionH>
                <wp:positionV relativeFrom="paragraph">
                  <wp:posOffset>1357630</wp:posOffset>
                </wp:positionV>
                <wp:extent cx="1359535" cy="252730"/>
                <wp:wrapSquare wrapText="left"/>
                <wp:docPr id="19" name="Shape 19"/>
                <a:graphic xmlns:a="http://schemas.openxmlformats.org/drawingml/2006/main">
                  <a:graphicData uri="http://schemas.microsoft.com/office/word/2010/wordprocessingShape">
                    <wps:wsp>
                      <wps:cNvSpPr txBox="1"/>
                      <wps:spPr>
                        <a:xfrm>
                          <a:ext cx="1359535"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В.Р. Калиниченко</w:t>
                            </w:r>
                          </w:p>
                        </w:txbxContent>
                      </wps:txbx>
                      <wps:bodyPr wrap="none" lIns="0" tIns="0" rIns="0" bIns="0">
                        <a:noAutoFit/>
                      </wps:bodyPr>
                    </wps:wsp>
                  </a:graphicData>
                </a:graphic>
              </wp:anchor>
            </w:drawing>
          </mc:Choice>
          <mc:Fallback>
            <w:pict>
              <v:shape id="_x0000_s1045" type="#_x0000_t202" style="position:absolute;margin-left:458.94999999999999pt;margin-top:106.90000000000001pt;width:107.05pt;height:19.900000000000002pt;z-index:-125829367;mso-wrap-distance-left:9.pt;mso-wrap-distance-top:85.900000000000006pt;mso-wrap-distance-right:9.pt;mso-wrap-distance-bottom:5.0000000000000003e-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В.Р. Калиниченко</w:t>
                      </w:r>
                    </w:p>
                  </w:txbxContent>
                </v:textbox>
                <w10:wrap type="square" side="left" anchorx="page"/>
              </v:shape>
            </w:pict>
          </mc:Fallback>
        </mc:AlternateContent>
      </w:r>
      <w:r>
        <w:rPr>
          <w:color w:val="000000"/>
          <w:spacing w:val="0"/>
          <w:w w:val="100"/>
          <w:position w:val="0"/>
          <w:shd w:val="clear" w:color="auto" w:fill="auto"/>
          <w:lang w:val="ru-RU" w:eastAsia="ru-RU" w:bidi="ru-RU"/>
        </w:rPr>
        <w:t>Члены комиссии:</w:t>
      </w:r>
    </w:p>
    <w:p>
      <w:pPr>
        <w:pStyle w:val="Style32"/>
        <w:keepNext w:val="0"/>
        <w:keepLines w:val="0"/>
        <w:widowControl w:val="0"/>
        <w:shd w:val="clear" w:color="auto" w:fill="auto"/>
        <w:bidi w:val="0"/>
        <w:spacing w:before="0" w:after="90"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p>
      <w:pPr>
        <w:pStyle w:val="Style3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4646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Карпель Бэлла Шамилевна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46464"/>
          <w:spacing w:val="0"/>
          <w:w w:val="100"/>
          <w:position w:val="0"/>
          <w:shd w:val="clear" w:color="auto" w:fill="auto"/>
          <w:lang w:val="ru-RU" w:eastAsia="ru-RU" w:bidi="ru-RU"/>
        </w:rPr>
        <w:t>00ВЕ2ОЗЕС52Е1ОА63А577ОЕСАВ41</w:t>
      </w:r>
      <w:r>
        <w:rPr>
          <w:color w:val="000000"/>
          <w:spacing w:val="0"/>
          <w:w w:val="100"/>
          <w:position w:val="0"/>
          <w:shd w:val="clear" w:color="auto" w:fill="auto"/>
          <w:lang w:val="ru-RU" w:eastAsia="ru-RU" w:bidi="ru-RU"/>
        </w:rPr>
        <w:t>03Е72</w:t>
      </w:r>
      <w:r>
        <w:rPr>
          <w:color w:val="000000"/>
          <w:spacing w:val="0"/>
          <w:w w:val="100"/>
          <w:position w:val="0"/>
          <w:shd w:val="clear" w:color="auto" w:fill="auto"/>
          <w:lang w:val="ru-RU" w:eastAsia="ru-RU" w:bidi="ru-RU"/>
        </w:rPr>
        <w:t>!</w:t>
      </w:r>
    </w:p>
    <w:p>
      <w:pPr>
        <w:pStyle w:val="Style27"/>
        <w:keepNext w:val="0"/>
        <w:keepLines w:val="0"/>
        <w:widowControl w:val="0"/>
        <w:shd w:val="clear" w:color="auto" w:fill="auto"/>
        <w:bidi w:val="0"/>
        <w:spacing w:before="0" w:after="520" w:line="240" w:lineRule="auto"/>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07.02.2024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02.05.2025</w:t>
      </w:r>
    </w:p>
    <w:p>
      <w:pPr>
        <w:pStyle w:val="Style32"/>
        <w:keepNext w:val="0"/>
        <w:keepLines w:val="0"/>
        <w:widowControl w:val="0"/>
        <w:shd w:val="clear" w:color="auto" w:fill="auto"/>
        <w:bidi w:val="0"/>
        <w:spacing w:before="0" w:after="95" w:line="240" w:lineRule="auto"/>
        <w:ind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4646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27"/>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00ОА8872Е021Е861788498А4Е55ААЕ7193</w:t>
      </w:r>
    </w:p>
    <w:p>
      <w:pPr>
        <w:pStyle w:val="Style27"/>
        <w:keepNext w:val="0"/>
        <w:keepLines w:val="0"/>
        <w:widowControl w:val="0"/>
        <w:shd w:val="clear" w:color="auto" w:fill="auto"/>
        <w:bidi w:val="0"/>
        <w:spacing w:before="0" w:after="4640" w:line="240" w:lineRule="auto"/>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17.06.2024 </w:t>
      </w:r>
      <w:r>
        <w:rPr>
          <w:color w:val="8D8D8D"/>
          <w:spacing w:val="0"/>
          <w:w w:val="100"/>
          <w:position w:val="0"/>
          <w:shd w:val="clear" w:color="auto" w:fill="auto"/>
          <w:lang w:val="ru-RU" w:eastAsia="ru-RU" w:bidi="ru-RU"/>
        </w:rPr>
        <w:t xml:space="preserve">по </w:t>
      </w:r>
      <w:r>
        <w:rPr>
          <w:color w:val="646464"/>
          <w:spacing w:val="0"/>
          <w:w w:val="100"/>
          <w:position w:val="0"/>
          <w:shd w:val="clear" w:color="auto" w:fill="auto"/>
          <w:lang w:val="ru-RU" w:eastAsia="ru-RU" w:bidi="ru-RU"/>
        </w:rPr>
        <w:t>10.09.2025</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Исп.Карпель Б.Ш.</w:t>
      </w:r>
    </w:p>
    <w:p>
      <w:pPr>
        <w:pStyle w:val="Style2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тел.(8652) 35-28-07, вн.026-285</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10010140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2024-14158</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88.20000000000005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2024-14158</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2630" cy="100330"/>
              <wp:wrapNone/>
              <wp:docPr id="3" name="Shape 3"/>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2024-14158</w:t>
                          </w:r>
                        </w:p>
                      </w:txbxContent>
                    </wps:txbx>
                    <wps:bodyPr wrap="none" lIns="0" tIns="0" rIns="0" bIns="0">
                      <a:spAutoFit/>
                    </wps:bodyPr>
                  </wps:wsp>
                </a:graphicData>
              </a:graphic>
            </wp:anchor>
          </w:drawing>
        </mc:Choice>
        <mc:Fallback>
          <w:pict>
            <v:shape id="_x0000_s1029" type="#_x0000_t202" style="position:absolute;margin-left:57.pt;margin-top:776.2000000000000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2024-14158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2"/>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5)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2">
    <w:name w:val="Заголовок №1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Подпись к картинке_"/>
    <w:basedOn w:val="DefaultParagraphFont"/>
    <w:link w:val="Style17"/>
    <w:rPr>
      <w:rFonts w:ascii="Georgia" w:eastAsia="Georgia" w:hAnsi="Georgia" w:cs="Georgia"/>
      <w:b w:val="0"/>
      <w:bCs w:val="0"/>
      <w:i w:val="0"/>
      <w:iCs w:val="0"/>
      <w:smallCaps w:val="0"/>
      <w:strike w:val="0"/>
      <w:color w:val="212121"/>
      <w:sz w:val="11"/>
      <w:szCs w:val="11"/>
      <w:u w:val="none"/>
    </w:rPr>
  </w:style>
  <w:style w:type="character" w:customStyle="1" w:styleId="CharStyle22">
    <w:name w:val="Основной текст (6)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character" w:customStyle="1" w:styleId="CharStyle28">
    <w:name w:val="Основной текст (2)_"/>
    <w:basedOn w:val="DefaultParagraphFont"/>
    <w:link w:val="Style27"/>
    <w:rPr>
      <w:rFonts w:ascii="Arial" w:eastAsia="Arial" w:hAnsi="Arial" w:cs="Arial"/>
      <w:b w:val="0"/>
      <w:bCs w:val="0"/>
      <w:i w:val="0"/>
      <w:iCs w:val="0"/>
      <w:smallCaps w:val="0"/>
      <w:strike w:val="0"/>
      <w:color w:val="3E3E3E"/>
      <w:sz w:val="12"/>
      <w:szCs w:val="12"/>
      <w:u w:val="none"/>
    </w:rPr>
  </w:style>
  <w:style w:type="character" w:customStyle="1" w:styleId="CharStyle33">
    <w:name w:val="Основной текст (3)_"/>
    <w:basedOn w:val="DefaultParagraphFont"/>
    <w:link w:val="Style32"/>
    <w:rPr>
      <w:rFonts w:ascii="Georgia" w:eastAsia="Georgia" w:hAnsi="Georgia" w:cs="Georgia"/>
      <w:b w:val="0"/>
      <w:bCs w:val="0"/>
      <w:i w:val="0"/>
      <w:iCs w:val="0"/>
      <w:smallCaps w:val="0"/>
      <w:strike w:val="0"/>
      <w:color w:val="212121"/>
      <w:sz w:val="11"/>
      <w:szCs w:val="11"/>
      <w:u w:val="none"/>
    </w:rPr>
  </w:style>
  <w:style w:type="paragraph" w:customStyle="1" w:styleId="Style2">
    <w:name w:val="Основной текст (4)"/>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5)"/>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1">
    <w:name w:val="Заголовок №1"/>
    <w:basedOn w:val="Normal"/>
    <w:link w:val="CharStyle12"/>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1">
    <w:name w:val="Основной текст (6)"/>
    <w:basedOn w:val="Normal"/>
    <w:link w:val="CharStyle22"/>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 w:type="paragraph" w:customStyle="1" w:styleId="Style27">
    <w:name w:val="Основной текст (2)"/>
    <w:basedOn w:val="Normal"/>
    <w:link w:val="CharStyle28"/>
    <w:pPr>
      <w:widowControl w:val="0"/>
      <w:shd w:val="clear" w:color="auto" w:fill="auto"/>
      <w:ind w:left="3100"/>
    </w:pPr>
    <w:rPr>
      <w:rFonts w:ascii="Arial" w:eastAsia="Arial" w:hAnsi="Arial" w:cs="Arial"/>
      <w:b w:val="0"/>
      <w:bCs w:val="0"/>
      <w:i w:val="0"/>
      <w:iCs w:val="0"/>
      <w:smallCaps w:val="0"/>
      <w:strike w:val="0"/>
      <w:color w:val="3E3E3E"/>
      <w:sz w:val="12"/>
      <w:szCs w:val="12"/>
      <w:u w:val="none"/>
    </w:rPr>
  </w:style>
  <w:style w:type="paragraph" w:customStyle="1" w:styleId="Style32">
    <w:name w:val="Основной текст (3)"/>
    <w:basedOn w:val="Normal"/>
    <w:link w:val="CharStyle33"/>
    <w:pPr>
      <w:widowControl w:val="0"/>
      <w:shd w:val="clear" w:color="auto" w:fill="auto"/>
      <w:spacing w:after="100"/>
      <w:ind w:left="3740"/>
    </w:pPr>
    <w:rPr>
      <w:rFonts w:ascii="Georgia" w:eastAsia="Georgia" w:hAnsi="Georgia" w:cs="Georgia"/>
      <w:b w:val="0"/>
      <w:bCs w:val="0"/>
      <w:i w:val="0"/>
      <w:iCs w:val="0"/>
      <w:smallCaps w:val="0"/>
      <w:strike w:val="0"/>
      <w:color w:val="212121"/>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Федеральный закон от 05.04.2013 N 44-ФЗ(ред. от 08.08.2024)"О контрактной системе в сфере закупок товаров, работ, услуг для обеспечения государственных и муниципальных нужд"(с изм. и доп., вступ. в силу с 01.10.2024)</dc:title>
  <dc:subject/>
  <dc:creator/>
  <cp:keywords/>
</cp:coreProperties>
</file>