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12700</wp:posOffset>
            </wp:positionV>
            <wp:extent cx="273685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3685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1572260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3.8pt;margin-top:57.649999999999999pt;width:70.549999999999997pt;height:11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1120775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8.25pt;margin-top:69.400000000000006pt;width:144.95000000000002pt;height:10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1233805</wp:posOffset>
                </wp:positionH>
                <wp:positionV relativeFrom="paragraph">
                  <wp:posOffset>1823085</wp:posOffset>
                </wp:positionV>
                <wp:extent cx="1621790" cy="12192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179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ru-RU" w:eastAsia="ru-RU" w:bidi="ru-RU"/>
                              </w:rPr>
                              <w:t>пл. Плеханова, 1, г. Липецк, 398050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7.150000000000006pt;margin-top:143.55000000000001pt;width:127.7pt;height:9.5999999999999996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ru-RU" w:eastAsia="ru-RU" w:bidi="ru-RU"/>
                        </w:rPr>
                        <w:t>пл. Плеханова, 1, г. Липецк, 398050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1459230</wp:posOffset>
                </wp:positionH>
                <wp:positionV relativeFrom="paragraph">
                  <wp:posOffset>1948180</wp:posOffset>
                </wp:positionV>
                <wp:extent cx="1158240" cy="1339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тел./факс 4742) 27-14-82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14.90000000000001pt;margin-top:153.40000000000001pt;width:91.200000000000003pt;height:10.5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тел./факс 4742) 27-14-82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1593215</wp:posOffset>
                </wp:positionH>
                <wp:positionV relativeFrom="paragraph">
                  <wp:posOffset>1113155</wp:posOffset>
                </wp:positionV>
                <wp:extent cx="899160" cy="15240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25.45pt;margin-top:87.650000000000006pt;width:70.799999999999997pt;height:12.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1440815</wp:posOffset>
                </wp:positionH>
                <wp:positionV relativeFrom="paragraph">
                  <wp:posOffset>1417955</wp:posOffset>
                </wp:positionV>
                <wp:extent cx="1210310" cy="15240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Липецкой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3.45pt;margin-top:111.65000000000001pt;width:95.299999999999997pt;height:12.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Липецкой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877695" distL="321310" distR="394970" simplePos="0" relativeHeight="125829379" behindDoc="0" locked="0" layoutInCell="1" allowOverlap="1">
                <wp:simplePos x="0" y="0"/>
                <wp:positionH relativeFrom="page">
                  <wp:posOffset>922655</wp:posOffset>
                </wp:positionH>
                <wp:positionV relativeFrom="paragraph">
                  <wp:posOffset>1268730</wp:posOffset>
                </wp:positionV>
                <wp:extent cx="2246630" cy="149225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2.650000000000006pt;margin-top:99.900000000000006pt;width:176.90000000000001pt;height:11.75pt;z-index:-125829374;mso-wrap-distance-left:25.300000000000001pt;mso-wrap-distance-top:98.900000000000006pt;mso-wrap-distance-right:31.100000000000001pt;mso-wrap-distance-bottom:147.84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075815" distB="1073150" distL="388620" distR="455930" simplePos="0" relativeHeight="125829381" behindDoc="0" locked="0" layoutInCell="1" allowOverlap="1">
                <wp:simplePos x="0" y="0"/>
                <wp:positionH relativeFrom="page">
                  <wp:posOffset>989965</wp:posOffset>
                </wp:positionH>
                <wp:positionV relativeFrom="paragraph">
                  <wp:posOffset>2088515</wp:posOffset>
                </wp:positionV>
                <wp:extent cx="2118360" cy="133985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83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е-та11:1о48@1а8.цоу.ги ш1р://11ре18к.1а8.§оу.ги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77.950000000000003pt;margin-top:164.45000000000002pt;width:166.80000000000001pt;height:10.550000000000001pt;z-index:-125829372;mso-wrap-distance-left:30.600000000000001pt;mso-wrap-distance-top:163.45000000000002pt;mso-wrap-distance-right:35.899999999999999pt;mso-wrap-distance-bottom:84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е-та11:1о48@1а8.цоу.ги ш1р://11ре18к.1а8.§оу.ги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"Альтернативная энергетика" акепа4 8 @уап^ех.ш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Данковского муниципального района Липецкой области РФ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есопо11ис66749@тай .ги,4апкоу @а^т1г. Пр е^зк.ги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Данковского муниципального района Липецкой области "Центр финансовых компетенций"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ткус&amp;2021 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№048/06/106-860/2024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77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  <w:tab/>
        <w:t>город Липецк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26.09.2024 года.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27.09.2024 года.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представителей: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администрации Данковского муниципального района Липецкой области: Фонякиной Л.А. (по доверенности), Паршиной М.А. (по доверенности),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«Центр финансовых компетенций» Данковского муниципального района Липецкой области: Дегтеревой И.В. (по доверенности),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«Альтернативная энергетика» на положения извещения о проведении электронного аукциона на выполнение работ по ремонту дороги "Яхонтово- Требунки от примыкания а/д Воскресенское-Данков после железной дороги" Данковского района, Липецкой области (реестровый номер 0846600000324000159) (далее - электронный аукцион),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России, посредством ЕИС, поступила жалоба ООО «Альтернативная энергетика» (далее- заявитель) на положения извещения о проведении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ru-RU" w:eastAsia="ru-RU" w:bidi="ru-RU"/>
        </w:rPr>
        <w:t xml:space="preserve">||||||||||||||||||||||||| </w:t>
      </w:r>
      <w:r>
        <w:rPr>
          <w:rStyle w:val="CharStyle13"/>
        </w:rPr>
        <w:t>электронного аукциона (заказчик- администрация Данковского муниципального района Липецкой области, уполномоченное учреждение- МКУ «Центр финансовых компетенций» Данковского муниципального района Липецкой области).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также- Закон о контрактной системе) и подана в срок, установленный частью 4 статьи 105 Закона о контрактной системе. В связи с этим, жалоба была принята Липецким УФАС России к рассмотрению.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осуществлялось в отсутствие представителей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доводов жалобы заявителя, заказчиком, в нарушение требований постановления Правительства РФ от 08.04.2023 Х572 "Об утверждении типовых условий контрактов на выполнение работ по ремонту автомобильных дорог, искусственных дорожных сооружений" (далее- Постановление №572), не были применены типовые условия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Присутствующие на рассмотрении жалобы представители заказчика с доводом жалобы заявителя не согласны, представили письменные возражения.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Представителем уполномоченного учреждения было представлено письменное мнение на жалобу.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 приложенные к ней материалы, а также другие документы (копии), представленные сторонами, выслушав мнение представителей сторон, проведя внеплановую проверку на основании Приказа Липецкого УФАС России, Комиссия Липецкого УФАС России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на выполнение работ по ремонту дороги "Яхонтово-Требунки от примыкания а/д Воскресенское-Данков после железной дороги" Данковского района, Липецкой области (реестровый номер 0846600000324000159) с приложениями размещено 12.09.2024 в ЕИС.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- 20.09.2024 09:00,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- 20.09.2024,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- 23.09.2024.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526 166,36 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выполнение работ по ремонту дороги "Яхонтово- Требунки от примыкания а/д Воскресенское-Данков после железной дороги" Данковского района, Липецкой области.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ч.2 ст.42 Закона о контрактной системе, извещение об осуществлении закупки, если иное не предусмотрено настоящим Федеральным законом, должно содержать проект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ч.1 ст.34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ч.2 ст.34 Закона о контрактной системе, при заключении контракта указывается, что цена контракта является твердой и определяется на весь срок исполнения контракта, а в случае, предусмотренном частью 24 статьи 22 настоящего Федерального закона, указываются цены единиц товара, работы, услуги и максимальное значение цены контракта, а также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извещении об осуществлении закупки, документации о закупке (в случае, если настоящим Федеральным законом предусмотрена документация о закупке). При заключении и исполнении контракта изменение его существенных условий не допускается, за исключением случаев, предусмотренных настоящим Федеральным законом. В случае, если проектом контракта предусмотрены отдельные этапы его исполнения, цена каждого этапа устанавливается в размере, сниженном пропорционально снижению начальной (максимальной) цены контракта участником закупки, с которым заключается контракт.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согласно ч.11 ст.34 Закона о контрактной системе,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Постановлением №72 утверждены типовые условия контрактов на выполнение работ по ремонту автомобильных дорог, искусственных дорожных сооружений.</w:t>
      </w:r>
    </w:p>
    <w:p>
      <w:pPr>
        <w:pStyle w:val="Style19"/>
        <w:keepNext/>
        <w:keepLines/>
        <w:widowControl w:val="0"/>
        <w:shd w:val="clear" w:color="auto" w:fill="auto"/>
        <w:tabs>
          <w:tab w:leader="underscore" w:pos="7723" w:val="left"/>
        </w:tabs>
        <w:bidi w:val="0"/>
        <w:spacing w:before="0" w:after="0" w:line="240" w:lineRule="auto"/>
        <w:ind w:left="0" w:right="0" w:firstLine="56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в частности, в пункте 49 типовых условий контрактов на выполнение работ по ремонту автомобильных дорог, искусственных дорожных сооружений установлено, что цена контракта (цена работ) составляет </w:t>
        <w:tab/>
        <w:t xml:space="preserve"> рублей __ копеек с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83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учетом налога на добавленную стоимость по налоговой ставке </w:t>
        <w:tab/>
        <w:t xml:space="preserve"> процентов, а 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случае если контракт заключается с лицами, не являющимися в соответствии с законодательством Российской Федерации о налогах и сборах плательщиками налога на добавленную стоимость, цена контракта налогом на добавленную стоимость не облагается.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229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Липецкого УФАС России, изучив проект контракта, являющийся приложением к извещению о проведении рассматриваемой закупки, в числе прочего установила, что п.2.1 содержит следующее условие: «Цена Контракта (цена работ) определяется локальным сметным расчетом (Приложение №3 к Контракту) и составляет: </w:t>
        <w:tab/>
        <w:t xml:space="preserve"> рублей ___ копеек, в т.ч. НДС», не соответствующее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вышеупомянутому пункту 49 типовых условий контрактов.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проект контракта не содержит типовых условий, утвержденных Постановлением Х572.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Липецкого УФАС России приходит к выводу, что действия заказчика/уполномоченного учреждения, не включившего в проект контракта утвержденные типовые условия, являются нарушением части 11 статьи 34, пункта 5 части 2 статьи 42 Закона о контрактной системе.</w:t>
      </w:r>
      <w:r>
        <w:br w:type="page"/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Установленные нарушения части 11 статьи 34, пункта 5 части 2 статьи 42 Закона о контрактной системе содержат признаки совершения административного правонарушения, предусмотренного ч.1.4 ст.7.30 Кодекса Российской Федерации об административных правонарушениях.</w:t>
      </w:r>
      <w:bookmarkEnd w:id="5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</w:t>
      </w:r>
      <w:r>
        <w:fldChar w:fldCharType="begin"/>
      </w:r>
      <w:r>
        <w:rPr/>
        <w:instrText> HYPERLINK "https://zakupki.gov.ru/epz/order/notice/ea20/view/protocol/protocol-main-info.html?regNumber=0846600000324000157&amp;protocolId=46291411"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ротоколу подведения итогов определения поставщика (подрядчика,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"https://zakupki.gov.ru/epz/order/notice/ea20/view/protocol/protocol-main-info.html?regNumber=0846600000324000157&amp;protocolId=46291411"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23.09.2024 №ИЭА1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от участников поступило 2 заявки, которые были признаны соответствующими извещению о проведении рассматриваемого электронного аукциона.</w:t>
      </w:r>
      <w:bookmarkEnd w:id="7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ст.99, ст.105, ст.106 Закона о контрактной системе, Комиссия Липецкого УФАС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«Альтернативная энергетика» на положения извещения о проведении электронного аукциона на выполнение работ по ремонту дороги "Яхонтово- Требунки от примыкания а/д Воскресенское-Данков после железной дороги" Данковского района, Липецкой области (реестровый номер 0846600000324000159)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заказчика/уполномоченного учреждения установлены нарушения части 11 статьи 34, пункта 5 части 2 статьи 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выявленных нарушений.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Липецкого УФАС России для рассмотрения вопроса о возбуждении административного производства.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41" w:right="537" w:bottom="1223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14300" distB="222250" distL="0" distR="0" simplePos="0" relativeHeight="125829383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114300</wp:posOffset>
                </wp:positionV>
                <wp:extent cx="1837690" cy="24384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149999999999999pt;margin-top:9.pt;width:144.70000000000002pt;height:19.199999999999999pt;z-index:-125829370;mso-wrap-distance-left:0;mso-wrap-distance-top:9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4150" distB="0" distL="0" distR="1789430" simplePos="0" relativeHeight="125829385" behindDoc="0" locked="0" layoutInCell="1" allowOverlap="1">
            <wp:simplePos x="0" y="0"/>
            <wp:positionH relativeFrom="page">
              <wp:posOffset>2823210</wp:posOffset>
            </wp:positionH>
            <wp:positionV relativeFrom="paragraph">
              <wp:posOffset>184150</wp:posOffset>
            </wp:positionV>
            <wp:extent cx="347345" cy="39624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3234690</wp:posOffset>
                </wp:positionH>
                <wp:positionV relativeFrom="paragraph">
                  <wp:posOffset>272415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4.70000000000002pt;margin-top:21.449999999999999pt;width:135.84999999999999pt;height:20.15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22250" distL="0" distR="0" simplePos="0" relativeHeight="125829386" behindDoc="0" locked="0" layoutInCell="1" allowOverlap="1">
                <wp:simplePos x="0" y="0"/>
                <wp:positionH relativeFrom="page">
                  <wp:posOffset>6167120</wp:posOffset>
                </wp:positionH>
                <wp:positionV relativeFrom="paragraph">
                  <wp:posOffset>114300</wp:posOffset>
                </wp:positionV>
                <wp:extent cx="1024255" cy="24384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5.60000000000002pt;margin-top:9.pt;width:80.650000000000006pt;height:19.199999999999999pt;z-index:-125829367;mso-wrap-distance-left:0;mso-wrap-distance-top:9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0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75ВОЭ61С51608АВЕ1АА07874Е2Е2О9Е9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03.10.2023 по 26.12.2024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drawing>
          <wp:anchor distT="76200" distB="0" distL="114300" distR="4134485" simplePos="0" relativeHeight="125829388" behindDoc="0" locked="0" layoutInCell="1" allowOverlap="1">
            <wp:simplePos x="0" y="0"/>
            <wp:positionH relativeFrom="page">
              <wp:posOffset>2823210</wp:posOffset>
            </wp:positionH>
            <wp:positionV relativeFrom="paragraph">
              <wp:posOffset>88900</wp:posOffset>
            </wp:positionV>
            <wp:extent cx="347345" cy="396240"/>
            <wp:wrapSquare wrapText="lef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3234690</wp:posOffset>
                </wp:positionH>
                <wp:positionV relativeFrom="paragraph">
                  <wp:posOffset>177165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54.70000000000002pt;margin-top:13.950000000000001pt;width:135.84999999999999pt;height:20.150000000000002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31775" distL="3348355" distR="113665" simplePos="0" relativeHeight="125829389" behindDoc="0" locked="0" layoutInCell="1" allowOverlap="1">
                <wp:simplePos x="0" y="0"/>
                <wp:positionH relativeFrom="page">
                  <wp:posOffset>6057265</wp:posOffset>
                </wp:positionH>
                <wp:positionV relativeFrom="paragraph">
                  <wp:posOffset>12700</wp:posOffset>
                </wp:positionV>
                <wp:extent cx="1134110" cy="240665"/>
                <wp:wrapSquare wrapText="left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76.94999999999999pt;margin-top:1.pt;width:89.299999999999997pt;height:18.949999999999999pt;z-index:-125829364;mso-wrap-distance-left:263.64999999999998pt;mso-wrap-distance-right:8.9500000000000011pt;mso-wrap-distance-bottom:18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290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368935" distL="0" distR="0" simplePos="0" relativeHeight="125829391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63500</wp:posOffset>
                </wp:positionV>
                <wp:extent cx="1207135" cy="24066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8.149999999999999pt;margin-top:5.pt;width:95.049999999999997pt;height:18.949999999999999pt;z-index:-125829362;mso-wrap-distance-left:0;mso-wrap-distance-top:5.pt;mso-wrap-distance-right:0;mso-wrap-distance-bottom:29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9700" distB="0" distL="0" distR="1789430" simplePos="0" relativeHeight="125829393" behindDoc="0" locked="0" layoutInCell="1" allowOverlap="1">
            <wp:simplePos x="0" y="0"/>
            <wp:positionH relativeFrom="page">
              <wp:posOffset>2820035</wp:posOffset>
            </wp:positionH>
            <wp:positionV relativeFrom="paragraph">
              <wp:posOffset>139700</wp:posOffset>
            </wp:positionV>
            <wp:extent cx="353695" cy="536575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3280410</wp:posOffset>
                </wp:positionH>
                <wp:positionV relativeFrom="paragraph">
                  <wp:posOffset>539115</wp:posOffset>
                </wp:positionV>
                <wp:extent cx="1283335" cy="1035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4E4E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4E4E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58.30000000000001pt;margin-top:42.450000000000003pt;width:101.05pt;height:8.1500000000000004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4E4E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4E4E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3234690</wp:posOffset>
                </wp:positionH>
                <wp:positionV relativeFrom="paragraph">
                  <wp:posOffset>227965</wp:posOffset>
                </wp:positionV>
                <wp:extent cx="1725295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54.70000000000002pt;margin-top:17.949999999999999pt;width:135.84999999999999pt;height:20.15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68935" distL="0" distR="0" simplePos="0" relativeHeight="125829394" behindDoc="0" locked="0" layoutInCell="1" allowOverlap="1">
                <wp:simplePos x="0" y="0"/>
                <wp:positionH relativeFrom="page">
                  <wp:posOffset>6261735</wp:posOffset>
                </wp:positionH>
                <wp:positionV relativeFrom="paragraph">
                  <wp:posOffset>63500</wp:posOffset>
                </wp:positionV>
                <wp:extent cx="929640" cy="240665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93.05000000000001pt;margin-top:5.pt;width:73.200000000000003pt;height:18.949999999999999pt;z-index:-125829359;mso-wrap-distance-left:0;mso-wrap-distance-top:5.pt;mso-wrap-distance-right:0;mso-wrap-distance-bottom:29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4ЕАС8ВЗА6В7Э491ЗВЕЗОС1Ю87С737Е2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19.03.2024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по 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9980295</wp:posOffset>
              </wp:positionV>
              <wp:extent cx="6489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.950000000000003pt;margin-top:785.8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9980295</wp:posOffset>
              </wp:positionV>
              <wp:extent cx="64897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050000000000004pt;margin-top:785.85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5"/>
      <w:szCs w:val="15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 (6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Основной текст (3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5"/>
      <w:szCs w:val="15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auto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5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Основной текст (3)"/>
    <w:basedOn w:val="Normal"/>
    <w:link w:val="CharStyle24"/>
    <w:pPr>
      <w:widowControl w:val="0"/>
      <w:shd w:val="clear" w:color="auto" w:fill="auto"/>
      <w:spacing w:after="100"/>
      <w:ind w:left="203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3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