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ИП/6165/2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"Альтернативная энергетика" акепа4 8 @уап4ех.ш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есоттисбб749@та4 ,ги,4апкоу @а4т1г. Нр е1§к.ги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231" w:left="1140" w:header="0" w:footer="3" w:gutter="0"/>
          <w:pgNumType w:start="1"/>
          <w:cols w:num="2" w:space="720" w:equalWidth="0">
            <w:col w:w="4224" w:space="1042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@та4.ш</w:t>
      </w:r>
    </w:p>
    <w:p>
      <w:pPr>
        <w:widowControl w:val="0"/>
        <w:spacing w:line="158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1" w:right="0" w:bottom="12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5636895</wp:posOffset>
                </wp:positionH>
                <wp:positionV relativeFrom="paragraph">
                  <wp:posOffset>177800</wp:posOffset>
                </wp:positionV>
                <wp:extent cx="1033145" cy="2406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3.85000000000002pt;margin-top:14.pt;width:81.350000000000009pt;height:18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№048/06/106-862/2024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26.09.2024 года.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27.09.2024 года.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Данковского муниципального района Липецкой области: Фонякиной Л.А. (по доверенности), Паршиной М.А. (по доверенности),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 Липецкой области: Дегтеревой И.В. (по доверенности),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«Альтернативная энергетика» на положения извещения о проведении электронного аукциона на выполнение работ по ремонту дороги по ул. Школьная в с. Баловнево, Данковского района, Липецкой области (реестровый номер 0846600000324000161) (далее - электронный аукцион),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«Альтернативная энергетика» (далее- заявитель) на положения извещения о проведении электронного аукциона (заказчик- администрация Данковского муниципального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111111111111111111111111 </w:t>
      </w:r>
      <w:r>
        <w:rPr>
          <w:rStyle w:val="CharStyle16"/>
        </w:rPr>
        <w:t>района Липецкой области, уполномоченное учреждение- МКУ «Центр финансовых компетенций» Данковского муниципального района Липецкой области).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заявителя.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доводов жалобы заявителя, заказчиком, в нарушение требований постановления Правительства РФ от 08.04.2023 Х572 "Об утверждении типовых условий контрактов на выполнение работ по ремонту автомобильных дорог, искусственных дорожных сооружений" (далее- Постановление №572), не были применены типовые условия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Присутствующие на рассмотрении жалобы представители заказчика с доводом жалобы заявителя не согласны, представили письменные возражения.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Представителем уполномоченного учреждения было представлено письменное мнение на жалобу.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сторон,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выполнение работ по ремонту дороги по ул. Школьная в с. Баловнево, Данковского района, Липецкой области (реестровый номер 0846600000324000161) с приложениями размещено 12.09.2024 в ЕИС.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- 20.09.2024 09:00,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- 20.09.2024,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- 23.09.2024.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507 418,25 руб.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ремонту дороги по ул. Школьная в с. Баловнево, Данковского района, Липецкой области.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ч.2 ст.42 Закона о контрактной системе, извещение об осуществлении закупки, если иное не предусмотрено настоящим Федеральным законом, должно содержать проект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ч.1 ст.34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ч.2 ст.34 Закона о контрактной системе, при заключении контракта указывается, что цена контракта является твердой и определяется на весь срок исполнения контракта, а в случае, предусмотренном частью 24 статьи 22 настоящего Федерального закона,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извещении об осуществлении закупки, документации о закупке (в случае, если настоящим Федеральным законом предусмотрена документация о закупке). При заключении и исполнении контракта изменение его существенных условий не допускается, за исключением случаев, предусмотренных настоящим Федеральным законом. В случае, если проектом контракта предусмотрены отдельные этапы его исполнения, цена каждого этапа устанавливается в размере, сниженном пропорционально снижению начальной (максимальной) цены контракта участником закупки, с которым заключается контракт.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согласно ч.11 ст.34 Закона о контрактной системе,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Постановлением №72 утверждены типовые условия контрактов на выполнение работ по ремонту автомобильных дорог, искусственных дорожных сооружений.</w:t>
      </w:r>
    </w:p>
    <w:p>
      <w:pPr>
        <w:pStyle w:val="Style22"/>
        <w:keepNext/>
        <w:keepLines/>
        <w:widowControl w:val="0"/>
        <w:shd w:val="clear" w:color="auto" w:fill="auto"/>
        <w:tabs>
          <w:tab w:leader="underscore" w:pos="7723" w:val="left"/>
        </w:tabs>
        <w:bidi w:val="0"/>
        <w:spacing w:before="0" w:after="0" w:line="240" w:lineRule="auto"/>
        <w:ind w:left="0" w:right="0" w:firstLine="58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в частности, в пункте 49 типовых условий контрактов на выполнение работ по ремонту автомобильных дорог, искусственных дорожных сооружений установлено, что цена контракта (цена работ) составляет </w:t>
        <w:tab/>
        <w:t xml:space="preserve"> рублей __ копеек с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83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учетом налога на добавленную стоимость по налоговой ставке </w:t>
        <w:tab/>
        <w:t xml:space="preserve"> процентов, а 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 если контракт заключается с лицами, не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229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Липецкого УФАС России, изучив проект контракта, являющийся приложением к извещению о проведении рассматриваемой закупки, в числе прочего установила, что п.2.1 содержит следующее условие: «Цена Контракта (цена работ) определяется локальным сметным расчетом (Приложение №3 к Контракту) и составляет: </w:t>
        <w:tab/>
        <w:t xml:space="preserve"> рублей ___ копеек, в т.ч. НДС», не соответствующее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вышеупомянутому пункту 49 типовых условий контрактов.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проект контракта не содержит типовых условий, утвержденных Постановлением Х572.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Липецкого УФАС России приходит к выводу, что действия заказчика/уполномоченного учреждения, не включившего в проект контракта утвержденные типовые условия, являются нарушением части 11 статьи 34, пункта 5 части 2 статьи 42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нарушения части 11 статьи 34, пункта 5 части 2 статьи 42 Закона о контрактной системе содержат признаки совершения административного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правонарушения, предусмотренного ч.1.4 ст.7.30 Кодекса Российской Федерации об административных правонарушениях.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ротоколу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23.09.2024 №ИЭА1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от участников поступило 4 заявки, которые были признаны соответствующими извещению о проведении рассматриваемого электронного аукциона.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8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«Альтернативная энергетика» на положения извещения о проведении электронного аукциона на выполнение работ по ремонту дороги по ул. Школьная в с. Баловнево, Данковского района, Липецкой области (реестровый номер 0846600000324000161)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заказчика/уполномоченного учреждения установлены нарушения части 11 статьи 34, пункта 5 части 2 статьи 42 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выявленных нарушений.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1" w:right="539" w:bottom="122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36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37690" cy="24066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10.pt;width:144.70000000000002pt;height:18.949999999999999pt;z-index:-125829373;mso-wrap-distance-left:0;mso-wrap-distance-top:10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960" distB="0" distL="0" distR="1786255" simplePos="0" relativeHeight="125829382" behindDoc="0" locked="0" layoutInCell="1" allowOverlap="1">
            <wp:simplePos x="0" y="0"/>
            <wp:positionH relativeFrom="page">
              <wp:posOffset>2802890</wp:posOffset>
            </wp:positionH>
            <wp:positionV relativeFrom="paragraph">
              <wp:posOffset>187960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3260090</wp:posOffset>
                </wp:positionH>
                <wp:positionV relativeFrom="paragraph">
                  <wp:posOffset>587375</wp:posOffset>
                </wp:positionV>
                <wp:extent cx="128651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6.69999999999999pt;margin-top:46.25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3217545</wp:posOffset>
                </wp:positionH>
                <wp:positionV relativeFrom="paragraph">
                  <wp:posOffset>276225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3.34999999999999pt;margin-top:21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3695" distL="0" distR="0" simplePos="0" relativeHeight="125829383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127000</wp:posOffset>
                </wp:positionV>
                <wp:extent cx="1024255" cy="24066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5.65000000000003pt;margin-top:10.pt;width:80.650000000000006pt;height:18.949999999999999pt;z-index:-125829370;mso-wrap-distance-left:0;mso-wrap-distance-top:10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75ВОО61С51608АВЕ1АА67874Е2Е2О9Е9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drawing>
          <wp:anchor distT="94615" distB="0" distL="114300" distR="4171315" simplePos="0" relativeHeight="125829385" behindDoc="0" locked="0" layoutInCell="1" allowOverlap="1">
            <wp:simplePos x="0" y="0"/>
            <wp:positionH relativeFrom="page">
              <wp:posOffset>2823845</wp:posOffset>
            </wp:positionH>
            <wp:positionV relativeFrom="paragraph">
              <wp:posOffset>107315</wp:posOffset>
            </wp:positionV>
            <wp:extent cx="311150" cy="36576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3216910</wp:posOffset>
                </wp:positionH>
                <wp:positionV relativeFrom="paragraph">
                  <wp:posOffset>177165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3.30000000000001pt;margin-top:13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6535" distL="3348355" distR="113665" simplePos="0" relativeHeight="125829386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12700</wp:posOffset>
                </wp:positionV>
                <wp:extent cx="1134110" cy="240665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7.pt;margin-top:1.pt;width:89.299999999999997pt;height:18.949999999999999pt;z-index:-125829367;mso-wrap-distance-left:263.64999999999998pt;mso-wrap-distance-right:8.9500000000000011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1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365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372110" distL="0" distR="0" simplePos="0" relativeHeight="12582938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50800</wp:posOffset>
                </wp:positionV>
                <wp:extent cx="1207135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200000000000003pt;margin-top:4.pt;width:95.049999999999997pt;height:19.199999999999999pt;z-index:-125829365;mso-wrap-distance-left:0;mso-wrap-distance-top:4.pt;mso-wrap-distance-right:0;mso-wrap-distance-bottom:29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3350" distB="0" distL="0" distR="1786255" simplePos="0" relativeHeight="125829390" behindDoc="0" locked="0" layoutInCell="1" allowOverlap="1">
            <wp:simplePos x="0" y="0"/>
            <wp:positionH relativeFrom="page">
              <wp:posOffset>2802890</wp:posOffset>
            </wp:positionH>
            <wp:positionV relativeFrom="paragraph">
              <wp:posOffset>133350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3260090</wp:posOffset>
                </wp:positionH>
                <wp:positionV relativeFrom="paragraph">
                  <wp:posOffset>532765</wp:posOffset>
                </wp:positionV>
                <wp:extent cx="128651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6.69999999999999pt;margin-top:41.950000000000003pt;width:101.3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3217545</wp:posOffset>
                </wp:positionH>
                <wp:positionV relativeFrom="paragraph">
                  <wp:posOffset>221615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3.34999999999999pt;margin-top:17.449999999999999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72110" distL="0" distR="0" simplePos="0" relativeHeight="125829391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50800</wp:posOffset>
                </wp:positionV>
                <wp:extent cx="929640" cy="24384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3.10000000000002pt;margin-top:4.pt;width:73.200000000000003pt;height:19.199999999999999pt;z-index:-125829362;mso-wrap-distance-left:0;mso-wrap-distance-top:4.pt;mso-wrap-distance-right:0;mso-wrap-distance-bottom:29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1616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4ЕАС8ВЗА6В794913ВР30С1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>Ю87С737Е2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1616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8B8B8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9980295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5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Друго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Другое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ind w:firstLine="5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3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