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88"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1340" w:right="0" w:firstLine="0"/>
        <w:jc w:val="left"/>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6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b w:val="0"/>
          <w:bCs w:val="0"/>
          <w:spacing w:val="0"/>
          <w:w w:val="100"/>
          <w:position w:val="0"/>
          <w:sz w:val="16"/>
          <w:szCs w:val="16"/>
          <w:shd w:val="clear" w:color="auto" w:fill="auto"/>
          <w:lang w:val="ru-RU" w:eastAsia="ru-RU" w:bidi="ru-RU"/>
        </w:rPr>
        <w:t>ул. Барнаульская 4, г. Калининград, 236006</w:t>
        <w:br/>
        <w:t>бокс № 5033</w:t>
      </w:r>
    </w:p>
    <w:p>
      <w:pPr>
        <w:pStyle w:val="Style2"/>
        <w:keepNext w:val="0"/>
        <w:keepLines w:val="0"/>
        <w:widowControl w:val="0"/>
        <w:shd w:val="clear" w:color="auto" w:fill="auto"/>
        <w:bidi w:val="0"/>
        <w:spacing w:before="0" w:after="0" w:line="264" w:lineRule="auto"/>
        <w:ind w:left="0" w:right="0" w:firstLine="580"/>
        <w:jc w:val="left"/>
        <w:rPr>
          <w:sz w:val="16"/>
          <w:szCs w:val="16"/>
        </w:rPr>
      </w:pPr>
      <w:r>
        <w:rPr>
          <w:b w:val="0"/>
          <w:bCs w:val="0"/>
          <w:spacing w:val="0"/>
          <w:w w:val="100"/>
          <w:position w:val="0"/>
          <w:sz w:val="16"/>
          <w:szCs w:val="16"/>
          <w:shd w:val="clear" w:color="auto" w:fill="auto"/>
          <w:lang w:val="ru-RU" w:eastAsia="ru-RU" w:bidi="ru-RU"/>
        </w:rPr>
        <w:t>тел. (4012) 53-72-01, факс (4012) 53-72-00</w:t>
      </w:r>
    </w:p>
    <w:p>
      <w:pPr>
        <w:pStyle w:val="Style8"/>
        <w:keepNext w:val="0"/>
        <w:keepLines w:val="0"/>
        <w:widowControl w:val="0"/>
        <w:shd w:val="clear" w:color="auto" w:fill="auto"/>
        <w:bidi w:val="0"/>
        <w:spacing w:before="0" w:after="0" w:line="264" w:lineRule="auto"/>
        <w:ind w:left="0" w:right="0" w:firstLine="0"/>
        <w:jc w:val="center"/>
        <w:rPr>
          <w:sz w:val="14"/>
          <w:szCs w:val="14"/>
        </w:rPr>
      </w:pPr>
      <w:r>
        <w:rPr>
          <w:color w:val="476099"/>
          <w:spacing w:val="0"/>
          <w:w w:val="100"/>
          <w:position w:val="0"/>
          <w:sz w:val="16"/>
          <w:szCs w:val="16"/>
          <w:shd w:val="clear" w:color="auto" w:fill="auto"/>
          <w:lang w:val="ru-RU" w:eastAsia="ru-RU" w:bidi="ru-RU"/>
        </w:rPr>
        <w:t xml:space="preserve">е-таП: </w:t>
      </w:r>
      <w:r>
        <w:rPr>
          <w:smallCaps/>
          <w:color w:val="476099"/>
          <w:spacing w:val="0"/>
          <w:w w:val="100"/>
          <w:position w:val="0"/>
          <w:sz w:val="14"/>
          <w:szCs w:val="14"/>
          <w:shd w:val="clear" w:color="auto" w:fill="auto"/>
          <w:lang w:val="ru-RU" w:eastAsia="ru-RU" w:bidi="ru-RU"/>
        </w:rPr>
        <w:t>1о39@&amp;8.§оу.ги</w:t>
      </w:r>
    </w:p>
    <w:p>
      <w:pPr>
        <w:pStyle w:val="Style8"/>
        <w:keepNext w:val="0"/>
        <w:keepLines w:val="0"/>
        <w:widowControl w:val="0"/>
        <w:shd w:val="clear" w:color="auto" w:fill="auto"/>
        <w:tabs>
          <w:tab w:pos="1834"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НИ/5035/2</w:t>
      </w:r>
      <w:r>
        <w:rPr>
          <w:color w:val="000000"/>
          <w:spacing w:val="0"/>
          <w:w w:val="100"/>
          <w:position w:val="0"/>
          <w:sz w:val="30"/>
          <w:szCs w:val="30"/>
          <w:shd w:val="clear" w:color="auto" w:fill="auto"/>
          <w:lang w:val="ru-RU" w:eastAsia="ru-RU" w:bidi="ru-RU"/>
        </w:rPr>
        <w:t>4</w:t>
      </w:r>
    </w:p>
    <w:p>
      <w:pPr>
        <w:pStyle w:val="Style2"/>
        <w:keepNext w:val="0"/>
        <w:keepLines w:val="0"/>
        <w:widowControl w:val="0"/>
        <w:shd w:val="clear" w:color="auto" w:fill="auto"/>
        <w:bidi w:val="0"/>
        <w:spacing w:before="0" w:after="62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039/06/49-859/2024</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Лаутус</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акк^еуГеЫштаП.ги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 Шевченко, 23А, этаж 25, пом. 1</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ко@118-1епдег.ш; тГо@1ф8-1епдег.ш</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Федеральное государственное бюджетное учреждение "Федеральный центр высоких медицинских технологий" Министерства здравоохранения Российской федерации" 238312, Калининградская область, п. Родники, ш. Калининградское, д. 4</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7" w:right="690" w:bottom="1231" w:left="1140" w:header="0" w:footer="3" w:gutter="0"/>
          <w:pgNumType w:start="1"/>
          <w:cols w:num="2" w:space="720" w:equalWidth="0">
            <w:col w:w="4224" w:space="1042"/>
            <w:col w:w="4805"/>
          </w:cols>
          <w:noEndnote/>
          <w:titlePg/>
          <w:rtlGutter w:val="0"/>
          <w:docGrid w:linePitch="360"/>
        </w:sectPr>
      </w:pPr>
      <w:r>
        <w:rPr>
          <w:color w:val="000000"/>
          <w:spacing w:val="0"/>
          <w:w w:val="100"/>
          <w:position w:val="0"/>
          <w:sz w:val="24"/>
          <w:szCs w:val="24"/>
          <w:shd w:val="clear" w:color="auto" w:fill="auto"/>
          <w:lang w:val="ru-RU" w:eastAsia="ru-RU" w:bidi="ru-RU"/>
        </w:rPr>
        <w:t>д.8р@кИсагдю.ш</w:t>
      </w:r>
    </w:p>
    <w:p>
      <w:pPr>
        <w:widowControl w:val="0"/>
        <w:spacing w:line="236" w:lineRule="exact"/>
        <w:rPr>
          <w:sz w:val="19"/>
          <w:szCs w:val="19"/>
        </w:rPr>
      </w:pPr>
    </w:p>
    <w:p>
      <w:pPr>
        <w:widowControl w:val="0"/>
        <w:spacing w:line="1" w:lineRule="exact"/>
        <w:sectPr>
          <w:footnotePr>
            <w:pos w:val="pageBottom"/>
            <w:numFmt w:val="decimal"/>
            <w:numRestart w:val="continuous"/>
          </w:footnotePr>
          <w:type w:val="continuous"/>
          <w:pgSz w:w="11900" w:h="16840"/>
          <w:pgMar w:top="974" w:right="0" w:bottom="1285" w:left="0" w:header="0" w:footer="3" w:gutter="0"/>
          <w:cols w:space="720"/>
          <w:noEndnote/>
          <w:rtlGutter w:val="0"/>
          <w:docGrid w:linePitch="360"/>
        </w:sectPr>
      </w:pP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делу № 039/06/49-859/2024</w:t>
      </w:r>
    </w:p>
    <w:p>
      <w:pPr>
        <w:pStyle w:val="Style15"/>
        <w:keepNext w:val="0"/>
        <w:keepLines w:val="0"/>
        <w:widowControl w:val="0"/>
        <w:shd w:val="clear" w:color="auto" w:fill="auto"/>
        <w:tabs>
          <w:tab w:pos="8242"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объявлена 26.09.2024</w:t>
        <w:tab/>
        <w:t>г. Калининград</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Изготовлено в полном объеме 01.10.2024</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Ю.А. Аркадьева - ведущий специалист - эксперт первого разряда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Ю.А. Кувыкина - специалист - эксперт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с участием представителей:</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заявителя - ООО «Лаутус»: Воронова А.В. (по доверенности),</w:t>
      </w:r>
    </w:p>
    <w:p>
      <w:pPr>
        <w:pStyle w:val="Style15"/>
        <w:keepNext w:val="0"/>
        <w:keepLines w:val="0"/>
        <w:widowControl w:val="0"/>
        <w:shd w:val="clear" w:color="auto" w:fill="auto"/>
        <w:bidi w:val="0"/>
        <w:spacing w:before="0" w:after="0" w:line="240" w:lineRule="auto"/>
        <w:ind w:left="0" w:right="0" w:firstLine="600"/>
        <w:jc w:val="left"/>
      </w:pPr>
      <w:r>
        <w:rPr>
          <w:color w:val="000000"/>
          <w:spacing w:val="0"/>
          <w:w w:val="100"/>
          <w:position w:val="0"/>
          <w:sz w:val="24"/>
          <w:szCs w:val="24"/>
          <w:shd w:val="clear" w:color="auto" w:fill="auto"/>
          <w:lang w:val="ru-RU" w:eastAsia="ru-RU" w:bidi="ru-RU"/>
        </w:rPr>
        <w:t>заказчика - ФГБУ «Федеральный центр высоких медицинских технологий» Министерства здравоохранения Российской Федерации: Тростянецкого А.М. (по доверенности), Артемчук Н. С. (по доверенности),</w:t>
      </w:r>
    </w:p>
    <w:p>
      <w:pPr>
        <w:pStyle w:val="Style15"/>
        <w:keepNext w:val="0"/>
        <w:keepLines w:val="0"/>
        <w:widowControl w:val="0"/>
        <w:shd w:val="clear" w:color="auto" w:fill="auto"/>
        <w:bidi w:val="0"/>
        <w:spacing w:before="0" w:after="700" w:line="240" w:lineRule="auto"/>
        <w:ind w:left="0" w:right="0" w:firstLine="600"/>
        <w:jc w:val="left"/>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«ТшеСопГ» жалобу ООО «Лаутус» (вх. №7363/24 от 19.09.2024) на действия заказчика - ФГБУ «Федеральный центр высоких медицинских технологий» Министерства здравоохранения Российской Федерации при проведении электронного аукциона, предметом которого является поставка изделий медицинского назначения (извещение № 0335100015624000484) (далее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48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9"/>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19.09.2024 поступила жалоба на действия комиссии Заказчика при формировании извещения об Аукционе.</w:t>
      </w:r>
      <w:bookmarkEnd w:id="0"/>
    </w:p>
    <w:p>
      <w:pPr>
        <w:pStyle w:val="Style19"/>
        <w:keepNext/>
        <w:keepLines/>
        <w:widowControl w:val="0"/>
        <w:shd w:val="clear" w:color="auto" w:fill="auto"/>
        <w:bidi w:val="0"/>
        <w:spacing w:before="0" w:line="240" w:lineRule="auto"/>
        <w:ind w:left="0" w:right="0" w:firstLine="0"/>
        <w:jc w:val="center"/>
      </w:pPr>
      <w:bookmarkStart w:id="2" w:name="bookmark2"/>
      <w:r>
        <w:rPr>
          <w:b/>
          <w:bCs/>
          <w:color w:val="000000"/>
          <w:spacing w:val="0"/>
          <w:w w:val="100"/>
          <w:position w:val="0"/>
          <w:sz w:val="24"/>
          <w:szCs w:val="24"/>
          <w:shd w:val="clear" w:color="auto" w:fill="auto"/>
          <w:lang w:val="ru-RU" w:eastAsia="ru-RU" w:bidi="ru-RU"/>
        </w:rPr>
        <w:t>В обоснование своей жалобы Заявитель привел следующие доводы</w:t>
      </w:r>
      <w:bookmarkEnd w:id="2"/>
    </w:p>
    <w:p>
      <w:pPr>
        <w:pStyle w:val="Style15"/>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Заявитель считает, что Заказчиком при проведении Аукциона допущено нарушение статьи 33 Закона о контрактной системе, так как описание объекта закупки сформировано таким образом, что содержит характеристики, совокупность которых не соответствует ни одному из медицинских изделий, оборот которых разрешен на территории Российской Федерации.</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Заказчиком даны следующие пояснения по сути жалобы Заявителя</w:t>
      </w:r>
    </w:p>
    <w:p>
      <w:pPr>
        <w:pStyle w:val="Style19"/>
        <w:keepNext/>
        <w:keepLines/>
        <w:widowControl w:val="0"/>
        <w:shd w:val="clear" w:color="auto" w:fill="auto"/>
        <w:bidi w:val="0"/>
        <w:spacing w:before="0" w:line="240" w:lineRule="auto"/>
        <w:ind w:left="0" w:right="0"/>
        <w:jc w:val="both"/>
      </w:pPr>
      <w:bookmarkStart w:id="4" w:name="bookmark4"/>
      <w:r>
        <w:rPr>
          <w:color w:val="000000"/>
          <w:spacing w:val="0"/>
          <w:w w:val="100"/>
          <w:position w:val="0"/>
          <w:sz w:val="24"/>
          <w:szCs w:val="24"/>
          <w:shd w:val="clear" w:color="auto" w:fill="auto"/>
          <w:lang w:val="ru-RU" w:eastAsia="ru-RU" w:bidi="ru-RU"/>
        </w:rPr>
        <w:t>Представитель Заказчика на заседании Комиссии с доводом жалобы Заявителя не согласился, считает, что действия Заказчика при подготовке и проведении Аукциона соответствуют требованиям Закона о контрактной системе.</w:t>
      </w:r>
      <w:bookmarkEnd w:id="4"/>
    </w:p>
    <w:p>
      <w:pPr>
        <w:pStyle w:val="Style15"/>
        <w:keepNext w:val="0"/>
        <w:keepLines w:val="0"/>
        <w:widowControl w:val="0"/>
        <w:shd w:val="clear" w:color="auto" w:fill="auto"/>
        <w:bidi w:val="0"/>
        <w:spacing w:before="0" w:after="240" w:line="240" w:lineRule="auto"/>
        <w:ind w:left="0" w:right="0" w:firstLine="580"/>
        <w:jc w:val="both"/>
      </w:pPr>
      <w:r>
        <w:rPr>
          <w:b/>
          <w:bCs/>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12.09.2024 Заказчиком на официальном сайте единой информационной системы в сфере закупок размещено извещение об осуществлении закупки № 0335100015624000484 с приложениями.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- 1 057 500,00 рублей.</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Объектом закупки является: поставка изделий медицинского назначения.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Заслушав пояснения, рассмотрев материалы дела, сопоставив их с фактическими документами, и проведя внеплановую проверку, Комиссия установила следующее.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статьей 33 Закона о контрактной системе.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240" w:line="240" w:lineRule="auto"/>
        <w:ind w:left="0" w:right="0" w:firstLine="580"/>
        <w:jc w:val="both"/>
        <w:sectPr>
          <w:footnotePr>
            <w:pos w:val="pageBottom"/>
            <w:numFmt w:val="decimal"/>
            <w:numRestart w:val="continuous"/>
          </w:footnotePr>
          <w:type w:val="continuous"/>
          <w:pgSz w:w="11900" w:h="16840"/>
          <w:pgMar w:top="974" w:right="569" w:bottom="1285" w:left="1077"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пункту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отмечает, что объектом закупки является поставка изделий медицинского назначения, из содержания извещения об осуществлении закупки (№ 0335100015624000484) следует, что Заказчиком выбран код ОКПД 22.19.71.190 (набор для сбора кала при недержании) и следующие коды позиции КТРУ: 22.19.71.190-00000033 (мочеприемник системы мониторинга мочеиспускания), 22.19.71.190-00000023 (калоприемник при недержании кала, используемый с катетером).</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доводам жалобы Заявителя изложенная в извещении совокупность характеристик медицинского изделия не соответствует совокупности характеристик ни одного из медицинских изделий, оборот которых возможен на территории Российской Федерации, при этом описание объекта закупки соответствует медицинскому изделию «Система для контролируемого отведения и сбора фекальных масс «:Г1ехь8еа1 8ЮЫАЬ+», которое, в свою очередь, не зарегистрировано на сайте Росздравнадзора, что, как утверждает Заявитель, подтверждается письмом Минздрава России от 18.03.2024 № 11/30236015330, согласно которому: «Данное медицинское изделие изготавливалось и поставлялось на территорию Российской Федерации фирмой «КонваТек Лимитед» (Соединенное Королевство), которая в настоящий момент отсутствует в РФ, однако данная система, исходя из технического описания и предназначения, является усовершенствованным современным аналогом ранее зарегистрированной системы «Флекси-Сил» (Г1ехь8еа1)».</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Заявителем не представлено документов и сведений, подтверждающих довод жалобы в той части, что под установленное Заказчиком описание объекта закупки не подходит ни одно зарегистрированное на территории Российской Федерации медицинское изделие, а также не представлено документально подтвержденных сведений, опровергающих пояснения Заказчика относительно соответствия изделия «Флекси-Сил» (Е1ех1-8еа1)» с принадлежностями по регистрационному удостоверению № ФСЗ 2009/05459 от 03.02.2016, а также доказывающих несоответствие такого изделия требованиям извещения, и отсутствие на данный момент в наличии данного медицинского изделия на складах дистрибьютерских компании с подходящими остаточными сроками годности и завезенного на территорию Российской Федерации с соблюдением всех законов и правил для оборота медицинских изделий на этой территории.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изложенным Комиссия приходит к выводу о необоснованности довода Заявителя в части невозможности предложения к поставке какого-либо изделия в соответствии с требованиями Заказчика.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Заседание Комиссии Заказчик пояснил, что по его сведениям имеется как минимум два производителя товара, подходящего под описание объекта закупки:</w:t>
      </w:r>
    </w:p>
    <w:p>
      <w:pPr>
        <w:pStyle w:val="Style15"/>
        <w:keepNext w:val="0"/>
        <w:keepLines w:val="0"/>
        <w:widowControl w:val="0"/>
        <w:numPr>
          <w:ilvl w:val="0"/>
          <w:numId w:val="1"/>
        </w:numPr>
        <w:shd w:val="clear" w:color="auto" w:fill="auto"/>
        <w:tabs>
          <w:tab w:pos="778" w:val="left"/>
        </w:tabs>
        <w:bidi w:val="0"/>
        <w:spacing w:before="0" w:after="0" w:line="336" w:lineRule="auto"/>
        <w:ind w:left="0" w:right="0" w:firstLine="580"/>
        <w:jc w:val="both"/>
        <w:sectPr>
          <w:footerReference w:type="default" r:id="rId7"/>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Система для контролируемого отведения фекальных масс «Флекси-Сил» (Г1ехь8еа1), с принадлежностями (регистрационное удостоверение № ФСЗ 2009/05459 от 03.02.2016, 2024-5381</w:t>
      </w:r>
    </w:p>
    <w:p>
      <w:pPr>
        <w:pStyle w:val="Style15"/>
        <w:keepNext w:val="0"/>
        <w:keepLines w:val="0"/>
        <w:widowControl w:val="0"/>
        <w:shd w:val="clear" w:color="auto" w:fill="auto"/>
        <w:bidi w:val="0"/>
        <w:spacing w:before="0" w:after="0" w:line="240" w:lineRule="auto"/>
        <w:ind w:left="0" w:right="0" w:firstLine="380"/>
        <w:jc w:val="both"/>
      </w:pPr>
      <w:r>
        <w:rPr>
          <w:color w:val="000000"/>
          <w:spacing w:val="0"/>
          <w:w w:val="100"/>
          <w:position w:val="0"/>
          <w:sz w:val="24"/>
          <w:szCs w:val="24"/>
          <w:shd w:val="clear" w:color="auto" w:fill="auto"/>
          <w:lang w:val="ru-RU" w:eastAsia="ru-RU" w:bidi="ru-RU"/>
        </w:rPr>
        <w:t>производителя «КонваТек Лимитед»;</w:t>
      </w:r>
    </w:p>
    <w:p>
      <w:pPr>
        <w:pStyle w:val="Style15"/>
        <w:keepNext w:val="0"/>
        <w:keepLines w:val="0"/>
        <w:widowControl w:val="0"/>
        <w:numPr>
          <w:ilvl w:val="0"/>
          <w:numId w:val="1"/>
        </w:numPr>
        <w:shd w:val="clear" w:color="auto" w:fill="auto"/>
        <w:tabs>
          <w:tab w:pos="1158" w:val="left"/>
        </w:tabs>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Катетеры для анестезиологии и реанимации, с принадлежностями (регистрационное удостоверение № ФСЗ 2011/09231 от 25.02.2011, производителя «Примед Хальберштадт Медицинтехник ГмбХ»).</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Данные доводы Комиссия не может принять во внимание и согласиться с пояснениями представителя Заказчика о соответствия описанию объекта закупки медицинского изделия «Катетеры для анестезиологии и реанимации» с принадлежностями» (регистрационное удостоверение № ФСЗ 2011/09231 от 25.02.2011, производителя «Примед Хальберштадт Медицинтехник ГмбХ») на основании следующего.</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В соответствии с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 Пунктом 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Как следует из подпункта «а» пункта 54 Правил регистрирующий орган формирует регистрационное досье, которое включает в себя документы, предусмотренные пунктом 10 Правил.</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В соответствии с подпунктом «г» пунктом 10 Правил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На основании изложенного, Комиссия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 следовательно, Заказчик должен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Комиссия отмечает, что инструкция в составе регистрационного удостоверения № ФСЗ 2011/09231 от 25.02.2011г. на медицинское изделие «Катетеры для анестезиологии и реанимации» с принадлежностями» не содержит сведений, совокупность которых может подтверждать соответствие такого изделия описанию объекта закупки «Набор для сбора кала при недержании».</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Комиссия отмечает, что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следовательно, объект закупки должен быть сформирован таким образом, чтобы совокупности характеристик товаров соответствовало несколько производителей.</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Обязанность по формированию описание объекта закупки в соответствии с положениями статьи 33 Закона о контрактной системе возложена на государственного Заказчика, ввиду чего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 при этом не ограничивая круг участников закупочной процедуры.</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В ходе заседании Комиссии представитель Заказчика отметил, что при сборе коммерческих предложений Заказчик не проверял соответствие предлагаемых медицинских изделий в коммерческих предложениях требованиям, установленных в извещении о проведении Аукциона. Также Комиссия отмечает, что Заказчиком в ходе рассмотрения жалобы не представлено каких- либо иных сведений и документов, свидетельствующих о соответствии товаров нескольких</w:t>
        <w:br w:type="page"/>
      </w:r>
      <w:r>
        <w:rPr>
          <w:color w:val="000000"/>
          <w:spacing w:val="0"/>
          <w:w w:val="100"/>
          <w:position w:val="0"/>
          <w:sz w:val="24"/>
          <w:szCs w:val="24"/>
          <w:shd w:val="clear" w:color="auto" w:fill="auto"/>
          <w:lang w:val="ru-RU" w:eastAsia="ru-RU" w:bidi="ru-RU"/>
        </w:rPr>
        <w:t>производителей, в том числе производителя «Примед Хальберштадт Медицинтехник ГмбХ», катетеры для анестезиологии и реанимации, с принадлежностями (регистрационное удостоверение № ФСЗ 2011/09231 от 25.02.2011) перечню требований описания объекта закупки Заказчика.</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приходит к выводу о нарушении Заказчиком пункта 1 части 1 статьи 33 Закона о контрактной системе, так как под описание объекта закупки подходит товар единственного производителя «Флекси-Сил» (Г1ехь8еа1), с принадлежностями (регистрационное удостоверение № ФСЗ 2009/05459 от 03.02.2016, производителя «КонваТек Лимитед».</w:t>
      </w:r>
    </w:p>
    <w:p>
      <w:pPr>
        <w:pStyle w:val="Style15"/>
        <w:keepNext w:val="0"/>
        <w:keepLines w:val="0"/>
        <w:widowControl w:val="0"/>
        <w:shd w:val="clear" w:color="auto" w:fill="auto"/>
        <w:bidi w:val="0"/>
        <w:spacing w:before="0" w:after="0" w:line="240" w:lineRule="auto"/>
        <w:ind w:left="380" w:right="0" w:firstLine="56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5"/>
        <w:keepNext w:val="0"/>
        <w:keepLines w:val="0"/>
        <w:widowControl w:val="0"/>
        <w:shd w:val="clear" w:color="auto" w:fill="auto"/>
        <w:bidi w:val="0"/>
        <w:spacing w:before="0" w:after="240" w:line="240" w:lineRule="auto"/>
        <w:ind w:left="380" w:right="0" w:firstLine="56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5"/>
        <w:keepNext w:val="0"/>
        <w:keepLines w:val="0"/>
        <w:widowControl w:val="0"/>
        <w:numPr>
          <w:ilvl w:val="0"/>
          <w:numId w:val="3"/>
        </w:numPr>
        <w:shd w:val="clear" w:color="auto" w:fill="auto"/>
        <w:tabs>
          <w:tab w:pos="331" w:val="left"/>
        </w:tabs>
        <w:bidi w:val="0"/>
        <w:spacing w:before="0" w:after="0" w:line="240" w:lineRule="auto"/>
        <w:ind w:left="380" w:right="0" w:hanging="380"/>
        <w:jc w:val="both"/>
      </w:pPr>
      <w:r>
        <w:rPr>
          <w:color w:val="000000"/>
          <w:spacing w:val="0"/>
          <w:w w:val="100"/>
          <w:position w:val="0"/>
          <w:sz w:val="24"/>
          <w:szCs w:val="24"/>
          <w:shd w:val="clear" w:color="auto" w:fill="auto"/>
          <w:lang w:val="ru-RU" w:eastAsia="ru-RU" w:bidi="ru-RU"/>
        </w:rPr>
        <w:t>Признать жалобу ООО «Лаутус» на действия Заказчика - ФГБУ «Федеральный центр высоких медицинских технологий» Министерства здравоохранения Российской Федерации при проведении электронного аукциона, предметом которого является поставка изделий медицинского назначения (извещение № 0335100015624000484), частично обоснованной.</w:t>
      </w:r>
    </w:p>
    <w:p>
      <w:pPr>
        <w:pStyle w:val="Style15"/>
        <w:keepNext w:val="0"/>
        <w:keepLines w:val="0"/>
        <w:widowControl w:val="0"/>
        <w:numPr>
          <w:ilvl w:val="0"/>
          <w:numId w:val="3"/>
        </w:numPr>
        <w:shd w:val="clear" w:color="auto" w:fill="auto"/>
        <w:tabs>
          <w:tab w:pos="331"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Признать Заказчика нарушившим пункт 1 части 1 статьи 33 Закона о контрактной системе.</w:t>
      </w:r>
    </w:p>
    <w:p>
      <w:pPr>
        <w:pStyle w:val="Style15"/>
        <w:keepNext w:val="0"/>
        <w:keepLines w:val="0"/>
        <w:widowControl w:val="0"/>
        <w:numPr>
          <w:ilvl w:val="0"/>
          <w:numId w:val="3"/>
        </w:numPr>
        <w:shd w:val="clear" w:color="auto" w:fill="auto"/>
        <w:tabs>
          <w:tab w:pos="331" w:val="left"/>
        </w:tabs>
        <w:bidi w:val="0"/>
        <w:spacing w:before="0" w:after="0" w:line="240" w:lineRule="auto"/>
        <w:ind w:left="380" w:right="0" w:hanging="380"/>
        <w:jc w:val="both"/>
      </w:pPr>
      <w:r>
        <w:rPr>
          <w:color w:val="000000"/>
          <w:spacing w:val="0"/>
          <w:w w:val="100"/>
          <w:position w:val="0"/>
          <w:sz w:val="24"/>
          <w:szCs w:val="24"/>
          <w:shd w:val="clear" w:color="auto" w:fill="auto"/>
          <w:lang w:val="ru-RU" w:eastAsia="ru-RU" w:bidi="ru-RU"/>
        </w:rPr>
        <w:t>Выдать Заказчику, комиссии по осуществлению закупок, уполномоченному учреждению и оператору электронной площадки предписание об устранении выявленного нарушения Закона о контрактной системе.</w:t>
      </w:r>
    </w:p>
    <w:p>
      <w:pPr>
        <w:pStyle w:val="Style15"/>
        <w:keepNext w:val="0"/>
        <w:keepLines w:val="0"/>
        <w:widowControl w:val="0"/>
        <w:numPr>
          <w:ilvl w:val="0"/>
          <w:numId w:val="3"/>
        </w:numPr>
        <w:shd w:val="clear" w:color="auto" w:fill="auto"/>
        <w:tabs>
          <w:tab w:pos="331" w:val="left"/>
        </w:tabs>
        <w:bidi w:val="0"/>
        <w:spacing w:before="0" w:after="0" w:line="240" w:lineRule="auto"/>
        <w:ind w:left="380" w:right="0" w:hanging="380"/>
        <w:jc w:val="both"/>
      </w:pPr>
      <w:r>
        <w:rPr>
          <w:color w:val="000000"/>
          <w:spacing w:val="0"/>
          <w:w w:val="100"/>
          <w:position w:val="0"/>
          <w:sz w:val="24"/>
          <w:szCs w:val="24"/>
          <w:shd w:val="clear" w:color="auto" w:fill="auto"/>
          <w:lang w:val="ru-RU" w:eastAsia="ru-RU" w:bidi="ru-RU"/>
        </w:rPr>
        <w:t>Передать материалы дела должностному лицу Калининградского УФАС России для решения вопроса о привлечении лиц, допустивших нарушения Закона о контрактной системе, к административной ответственности.</w:t>
      </w:r>
    </w:p>
    <w:p>
      <w:pPr>
        <w:widowControl w:val="0"/>
        <w:spacing w:line="1" w:lineRule="exact"/>
        <w:sectPr>
          <w:footerReference w:type="default" r:id="rId8"/>
          <w:footnotePr>
            <w:pos w:val="pageBottom"/>
            <w:numFmt w:val="decimal"/>
            <w:numRestart w:val="continuous"/>
          </w:footnotePr>
          <w:pgSz w:w="11900" w:h="16840"/>
          <w:pgMar w:top="1082" w:right="536" w:bottom="1139" w:left="751" w:header="654" w:footer="3" w:gutter="0"/>
          <w:cols w:space="720"/>
          <w:noEndnote/>
          <w:rtlGutter w:val="0"/>
          <w:docGrid w:linePitch="360"/>
        </w:sectPr>
      </w:pPr>
      <w:r>
        <mc:AlternateContent>
          <mc:Choice Requires="wps">
            <w:drawing>
              <wp:anchor distT="279400" distB="389890" distL="0" distR="0" simplePos="0" relativeHeight="125829378" behindDoc="0" locked="0" layoutInCell="1" allowOverlap="1">
                <wp:simplePos x="0" y="0"/>
                <wp:positionH relativeFrom="page">
                  <wp:posOffset>735965</wp:posOffset>
                </wp:positionH>
                <wp:positionV relativeFrom="paragraph">
                  <wp:posOffset>279400</wp:posOffset>
                </wp:positionV>
                <wp:extent cx="1572895" cy="216535"/>
                <wp:wrapTopAndBottom/>
                <wp:docPr id="7" name="Shape 7"/>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22.pt;width:123.85000000000001pt;height:17.050000000000001pt;z-index:-125829375;mso-wrap-distance-left:0;mso-wrap-distance-top:22.pt;mso-wrap-distance-right:0;mso-wrap-distance-bottom:30.6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13055" distB="0" distL="0" distR="1789430" simplePos="0" relativeHeight="125829380" behindDoc="0" locked="0" layoutInCell="1" allowOverlap="1">
            <wp:simplePos x="0" y="0"/>
            <wp:positionH relativeFrom="page">
              <wp:posOffset>2622550</wp:posOffset>
            </wp:positionH>
            <wp:positionV relativeFrom="paragraph">
              <wp:posOffset>313055</wp:posOffset>
            </wp:positionV>
            <wp:extent cx="389890" cy="57277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751840</wp:posOffset>
                </wp:positionV>
                <wp:extent cx="1276985" cy="103505"/>
                <wp:wrapNone/>
                <wp:docPr id="11" name="Shape 11"/>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59999999999999pt;margin-top:59.200000000000003pt;width:100.55pt;height:8.15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441325</wp:posOffset>
                </wp:positionV>
                <wp:extent cx="1725295" cy="255905"/>
                <wp:wrapNone/>
                <wp:docPr id="13" name="Shape 1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0505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pt;margin-top:34.75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0505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389890" distL="0" distR="0" simplePos="0" relativeHeight="125829381" behindDoc="0" locked="0" layoutInCell="1" allowOverlap="1">
                <wp:simplePos x="0" y="0"/>
                <wp:positionH relativeFrom="page">
                  <wp:posOffset>6286500</wp:posOffset>
                </wp:positionH>
                <wp:positionV relativeFrom="paragraph">
                  <wp:posOffset>279400</wp:posOffset>
                </wp:positionV>
                <wp:extent cx="905510" cy="216535"/>
                <wp:wrapTopAndBottom/>
                <wp:docPr id="15" name="Shape 15"/>
                <a:graphic xmlns:a="http://schemas.openxmlformats.org/drawingml/2006/main">
                  <a:graphicData uri="http://schemas.microsoft.com/office/word/2010/wordprocessingShape">
                    <wps:wsp>
                      <wps:cNvSpPr txBox="1"/>
                      <wps:spPr>
                        <a:xfrm>
                          <a:ext cx="90551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Н.С. Иванова</w:t>
                            </w:r>
                          </w:p>
                        </w:txbxContent>
                      </wps:txbx>
                      <wps:bodyPr wrap="none" lIns="0" tIns="0" rIns="0" bIns="0">
                        <a:noAutoFit/>
                      </wps:bodyPr>
                    </wps:wsp>
                  </a:graphicData>
                </a:graphic>
              </wp:anchor>
            </w:drawing>
          </mc:Choice>
          <mc:Fallback>
            <w:pict>
              <v:shape id="_x0000_s1041" type="#_x0000_t202" style="position:absolute;margin-left:495.pt;margin-top:22.pt;width:71.299999999999997pt;height:17.050000000000001pt;z-index:-125829372;mso-wrap-distance-left:0;mso-wrap-distance-top:22.pt;mso-wrap-distance-right:0;mso-wrap-distance-bottom:30.6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Н.С. Иванова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Иванова Наталия Сергеевна</w:t>
      </w:r>
    </w:p>
    <w:p>
      <w:pPr>
        <w:pStyle w:val="Style26"/>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05050"/>
          <w:spacing w:val="0"/>
          <w:w w:val="100"/>
          <w:position w:val="0"/>
          <w:shd w:val="clear" w:color="auto" w:fill="auto"/>
          <w:lang w:val="ru-RU" w:eastAsia="ru-RU" w:bidi="ru-RU"/>
        </w:rPr>
        <w:t>00СС85071В8О43С07Е0Б9О1А153С0357А</w:t>
      </w:r>
      <w:r>
        <w:rPr>
          <w:color w:val="505050"/>
          <w:spacing w:val="0"/>
          <w:w w:val="100"/>
          <w:position w:val="0"/>
          <w:shd w:val="clear" w:color="auto" w:fill="auto"/>
          <w:lang w:val="ru-RU" w:eastAsia="ru-RU" w:bidi="ru-RU"/>
        </w:rPr>
        <w:t>В</w:t>
      </w:r>
    </w:p>
    <w:p>
      <w:pPr>
        <w:pStyle w:val="Style26"/>
        <w:keepNext w:val="0"/>
        <w:keepLines w:val="0"/>
        <w:widowControl w:val="0"/>
        <w:shd w:val="clear" w:color="auto" w:fill="auto"/>
        <w:bidi w:val="0"/>
        <w:spacing w:before="0" w:after="0" w:line="240" w:lineRule="auto"/>
        <w:ind w:right="0" w:firstLine="0"/>
        <w:jc w:val="left"/>
      </w:pPr>
      <w:r>
        <w:rPr>
          <w:color w:val="50505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09.09.2024 по </w:t>
      </w:r>
      <w:r>
        <w:rPr>
          <w:color w:val="505050"/>
          <w:spacing w:val="0"/>
          <w:w w:val="100"/>
          <w:position w:val="0"/>
          <w:shd w:val="clear" w:color="auto" w:fill="auto"/>
          <w:lang w:val="ru-RU" w:eastAsia="ru-RU" w:bidi="ru-RU"/>
        </w:rPr>
        <w:t>03.12.2025</w:t>
      </w:r>
    </w:p>
    <w:p>
      <w:pPr>
        <w:pStyle w:val="Style15"/>
        <w:keepNext w:val="0"/>
        <w:keepLines w:val="0"/>
        <w:widowControl w:val="0"/>
        <w:shd w:val="clear" w:color="auto" w:fill="auto"/>
        <w:bidi w:val="0"/>
        <w:spacing w:before="0" w:after="100" w:line="240" w:lineRule="auto"/>
        <w:ind w:left="0" w:right="0" w:firstLine="42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3730" simplePos="0" relativeHeight="125829383" behindDoc="0" locked="0" layoutInCell="1" allowOverlap="1">
            <wp:simplePos x="0" y="0"/>
            <wp:positionH relativeFrom="page">
              <wp:posOffset>2644140</wp:posOffset>
            </wp:positionH>
            <wp:positionV relativeFrom="paragraph">
              <wp:posOffset>50800</wp:posOffset>
            </wp:positionV>
            <wp:extent cx="365760" cy="54864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65760" cy="5486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3119755</wp:posOffset>
                </wp:positionH>
                <wp:positionV relativeFrom="paragraph">
                  <wp:posOffset>462280</wp:posOffset>
                </wp:positionV>
                <wp:extent cx="1276985" cy="100330"/>
                <wp:wrapNone/>
                <wp:docPr id="19" name="Shape 19"/>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65000000000001pt;margin-top:36.399999999999999pt;width:100.55pt;height:7.90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148590</wp:posOffset>
                </wp:positionV>
                <wp:extent cx="1725295" cy="259080"/>
                <wp:wrapNone/>
                <wp:docPr id="21" name="Shape 2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11.700000000000001pt;width:135.84999999999999pt;height:20.40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О.И. Аркадьева</w:t>
      </w:r>
    </w:p>
    <w:p>
      <w:pPr>
        <w:pStyle w:val="Style2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Аркадьева Ольга Ивановна</w:t>
      </w:r>
    </w:p>
    <w:p>
      <w:pPr>
        <w:pStyle w:val="Style26"/>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05050"/>
          <w:spacing w:val="0"/>
          <w:w w:val="100"/>
          <w:position w:val="0"/>
          <w:shd w:val="clear" w:color="auto" w:fill="auto"/>
          <w:lang w:val="ru-RU" w:eastAsia="ru-RU" w:bidi="ru-RU"/>
        </w:rPr>
        <w:t>0001С436СА622В6Е8037Г1</w:t>
      </w:r>
      <w:r>
        <w:rPr>
          <w:color w:val="000000"/>
          <w:spacing w:val="0"/>
          <w:w w:val="100"/>
          <w:position w:val="0"/>
          <w:shd w:val="clear" w:color="auto" w:fill="auto"/>
          <w:lang w:val="ru-RU" w:eastAsia="ru-RU" w:bidi="ru-RU"/>
        </w:rPr>
        <w:t>С54О26С4А443</w:t>
      </w:r>
    </w:p>
    <w:p>
      <w:pPr>
        <w:pStyle w:val="Style26"/>
        <w:keepNext w:val="0"/>
        <w:keepLines w:val="0"/>
        <w:widowControl w:val="0"/>
        <w:shd w:val="clear" w:color="auto" w:fill="auto"/>
        <w:bidi w:val="0"/>
        <w:spacing w:before="0" w:after="580" w:line="240" w:lineRule="auto"/>
        <w:ind w:right="0" w:firstLine="0"/>
        <w:jc w:val="left"/>
      </w:pPr>
      <w:r>
        <mc:AlternateContent>
          <mc:Choice Requires="wps">
            <w:drawing>
              <wp:anchor distT="0" distB="0" distL="114300" distR="114300" simplePos="0" relativeHeight="125829384" behindDoc="0" locked="0" layoutInCell="1" allowOverlap="1">
                <wp:simplePos x="0" y="0"/>
                <wp:positionH relativeFrom="page">
                  <wp:posOffset>6182995</wp:posOffset>
                </wp:positionH>
                <wp:positionV relativeFrom="paragraph">
                  <wp:posOffset>304800</wp:posOffset>
                </wp:positionV>
                <wp:extent cx="1005840" cy="216535"/>
                <wp:wrapSquare wrapText="left"/>
                <wp:docPr id="23" name="Shape 23"/>
                <a:graphic xmlns:a="http://schemas.openxmlformats.org/drawingml/2006/main">
                  <a:graphicData uri="http://schemas.microsoft.com/office/word/2010/wordprocessingShape">
                    <wps:wsp>
                      <wps:cNvSpPr txBox="1"/>
                      <wps:spPr>
                        <a:xfrm>
                          <a:ext cx="100584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В.А. Кувыкина</w:t>
                            </w:r>
                          </w:p>
                        </w:txbxContent>
                      </wps:txbx>
                      <wps:bodyPr wrap="none" lIns="0" tIns="0" rIns="0" bIns="0">
                        <a:noAutoFit/>
                      </wps:bodyPr>
                    </wps:wsp>
                  </a:graphicData>
                </a:graphic>
              </wp:anchor>
            </w:drawing>
          </mc:Choice>
          <mc:Fallback>
            <w:pict>
              <v:shape id="_x0000_s1049" type="#_x0000_t202" style="position:absolute;margin-left:486.85000000000002pt;margin-top:24.pt;width:79.200000000000003pt;height:17.050000000000001pt;z-index:-125829369;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В.А. Кувыкина</w:t>
                      </w:r>
                    </w:p>
                  </w:txbxContent>
                </v:textbox>
                <w10:wrap type="square" side="left" anchorx="page"/>
              </v:shape>
            </w:pict>
          </mc:Fallback>
        </mc:AlternateContent>
      </w:r>
      <w:r>
        <w:rPr>
          <w:color w:val="6F6F6F"/>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w:t>
      </w:r>
      <w:r>
        <w:rPr>
          <w:color w:val="505050"/>
          <w:spacing w:val="0"/>
          <w:w w:val="100"/>
          <w:position w:val="0"/>
          <w:shd w:val="clear" w:color="auto" w:fill="auto"/>
          <w:lang w:val="ru-RU" w:eastAsia="ru-RU" w:bidi="ru-RU"/>
        </w:rPr>
        <w:t xml:space="preserve">23.04.2024 </w:t>
      </w:r>
      <w:r>
        <w:rPr>
          <w:color w:val="383838"/>
          <w:spacing w:val="0"/>
          <w:w w:val="100"/>
          <w:position w:val="0"/>
          <w:shd w:val="clear" w:color="auto" w:fill="auto"/>
          <w:lang w:val="ru-RU" w:eastAsia="ru-RU" w:bidi="ru-RU"/>
        </w:rPr>
        <w:t xml:space="preserve">по </w:t>
      </w:r>
      <w:r>
        <w:rPr>
          <w:color w:val="6F6F6F"/>
          <w:spacing w:val="0"/>
          <w:w w:val="100"/>
          <w:position w:val="0"/>
          <w:shd w:val="clear" w:color="auto" w:fill="auto"/>
          <w:lang w:val="ru-RU" w:eastAsia="ru-RU" w:bidi="ru-RU"/>
        </w:rPr>
        <w:t>17.07.2025</w:t>
      </w:r>
    </w:p>
    <w:p>
      <w:pPr>
        <w:pStyle w:val="Style31"/>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Кувыкина Виктория Анатольевна</w:t>
      </w:r>
    </w:p>
    <w:p>
      <w:pPr>
        <w:pStyle w:val="Style26"/>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0098142Е3551ВЕ0С6В6903А5Е8В0255В64</w:t>
      </w:r>
    </w:p>
    <w:p>
      <w:pPr>
        <w:pStyle w:val="Style26"/>
        <w:keepNext w:val="0"/>
        <w:keepLines w:val="0"/>
        <w:widowControl w:val="0"/>
        <w:shd w:val="clear" w:color="auto" w:fill="auto"/>
        <w:bidi w:val="0"/>
        <w:spacing w:before="0" w:after="28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21.08.2024 </w:t>
      </w:r>
      <w:r>
        <w:rPr>
          <w:color w:val="383838"/>
          <w:spacing w:val="0"/>
          <w:w w:val="100"/>
          <w:position w:val="0"/>
          <w:shd w:val="clear" w:color="auto" w:fill="auto"/>
          <w:lang w:val="ru-RU" w:eastAsia="ru-RU" w:bidi="ru-RU"/>
        </w:rPr>
        <w:t xml:space="preserve">по </w:t>
      </w:r>
      <w:r>
        <w:rPr>
          <w:color w:val="6F6F6F"/>
          <w:spacing w:val="0"/>
          <w:w w:val="100"/>
          <w:position w:val="0"/>
          <w:shd w:val="clear" w:color="auto" w:fill="auto"/>
          <w:lang w:val="ru-RU" w:eastAsia="ru-RU" w:bidi="ru-RU"/>
        </w:rPr>
        <w:t>14.11.2025</w:t>
      </w:r>
    </w:p>
    <w:p>
      <w:pPr>
        <w:pStyle w:val="Style2"/>
        <w:keepNext w:val="0"/>
        <w:keepLines w:val="0"/>
        <w:widowControl w:val="0"/>
        <w:shd w:val="clear" w:color="auto" w:fill="auto"/>
        <w:bidi w:val="0"/>
        <w:spacing w:before="0" w:after="60" w:line="240" w:lineRule="auto"/>
        <w:ind w:left="0" w:right="0" w:firstLine="380"/>
        <w:jc w:val="left"/>
        <w:rPr>
          <w:sz w:val="16"/>
          <w:szCs w:val="16"/>
        </w:rPr>
      </w:pPr>
      <w:r>
        <w:rPr>
          <w:b w:val="0"/>
          <w:bCs w:val="0"/>
          <w:color w:val="000000"/>
          <w:spacing w:val="0"/>
          <w:w w:val="100"/>
          <w:position w:val="0"/>
          <w:sz w:val="16"/>
          <w:szCs w:val="16"/>
          <w:shd w:val="clear" w:color="auto" w:fill="auto"/>
          <w:lang w:val="ru-RU" w:eastAsia="ru-RU" w:bidi="ru-RU"/>
        </w:rPr>
        <w:t>Решение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36" w:bottom="1110" w:left="75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705485</wp:posOffset>
              </wp:positionH>
              <wp:positionV relativeFrom="page">
                <wp:posOffset>10033635</wp:posOffset>
              </wp:positionV>
              <wp:extent cx="636905" cy="100330"/>
              <wp:wrapNone/>
              <wp:docPr id="1" name="Shape 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550000000000004pt;margin-top:790.05000000000007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705485</wp:posOffset>
              </wp:positionH>
              <wp:positionV relativeFrom="page">
                <wp:posOffset>10033635</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wps:txbx>
                    <wps:bodyPr wrap="none" lIns="0" tIns="0" rIns="0" bIns="0">
                      <a:spAutoFit/>
                    </wps:bodyPr>
                  </wps:wsp>
                </a:graphicData>
              </a:graphic>
            </wp:anchor>
          </w:drawing>
        </mc:Choice>
        <mc:Fallback>
          <w:pict>
            <v:shape id="_x0000_s1031" type="#_x0000_t202" style="position:absolute;margin-left:55.550000000000004pt;margin-top:790.05000000000007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2024-5381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76099"/>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Другое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0">
    <w:name w:val="Заголовок №1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bCs/>
      <w:i w:val="0"/>
      <w:iCs w:val="0"/>
      <w:smallCaps w:val="0"/>
      <w:strike w:val="0"/>
      <w:color w:val="242424"/>
      <w:sz w:val="11"/>
      <w:szCs w:val="11"/>
      <w:u w:val="none"/>
    </w:rPr>
  </w:style>
  <w:style w:type="paragraph" w:customStyle="1" w:styleId="Style2">
    <w:name w:val="Основной текст (3)"/>
    <w:basedOn w:val="Normal"/>
    <w:link w:val="CharStyle3"/>
    <w:pPr>
      <w:widowControl w:val="0"/>
      <w:shd w:val="clear" w:color="auto" w:fill="auto"/>
      <w:spacing w:after="110" w:line="276" w:lineRule="auto"/>
      <w:jc w:val="center"/>
    </w:pPr>
    <w:rPr>
      <w:rFonts w:ascii="Times New Roman" w:eastAsia="Times New Roman" w:hAnsi="Times New Roman" w:cs="Times New Roman"/>
      <w:b/>
      <w:bCs/>
      <w:i w:val="0"/>
      <w:iCs w:val="0"/>
      <w:smallCaps w:val="0"/>
      <w:strike w:val="0"/>
      <w:color w:val="476099"/>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Другое"/>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Заголовок №1"/>
    <w:basedOn w:val="Normal"/>
    <w:link w:val="CharStyle20"/>
    <w:pPr>
      <w:widowControl w:val="0"/>
      <w:shd w:val="clear" w:color="auto" w:fill="auto"/>
      <w:spacing w:after="240"/>
      <w:ind w:firstLine="580"/>
      <w:outlineLvl w:val="0"/>
    </w:pPr>
    <w:rPr>
      <w:rFonts w:ascii="Times New Roman" w:eastAsia="Times New Roman" w:hAnsi="Times New Roman" w:cs="Times New Roman"/>
      <w:b w:val="0"/>
      <w:bCs w:val="0"/>
      <w:i w:val="0"/>
      <w:iCs w:val="0"/>
      <w:smallCaps w:val="0"/>
      <w:strike w:val="0"/>
      <w:u w:val="none"/>
    </w:rPr>
  </w:style>
  <w:style w:type="paragraph" w:customStyle="1" w:styleId="Style22">
    <w:name w:val="Подпись к картинке"/>
    <w:basedOn w:val="Normal"/>
    <w:link w:val="CharStyle23"/>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26">
    <w:name w:val="Основной текст (2)"/>
    <w:basedOn w:val="Normal"/>
    <w:link w:val="CharStyle27"/>
    <w:pPr>
      <w:widowControl w:val="0"/>
      <w:shd w:val="clear" w:color="auto" w:fill="auto"/>
      <w:ind w:left="3460"/>
    </w:pPr>
    <w:rPr>
      <w:rFonts w:ascii="Arial" w:eastAsia="Arial" w:hAnsi="Arial" w:cs="Arial"/>
      <w:b w:val="0"/>
      <w:bCs w:val="0"/>
      <w:i w:val="0"/>
      <w:iCs w:val="0"/>
      <w:smallCaps w:val="0"/>
      <w:strike w:val="0"/>
      <w:sz w:val="12"/>
      <w:szCs w:val="12"/>
      <w:u w:val="none"/>
    </w:rPr>
  </w:style>
  <w:style w:type="paragraph" w:customStyle="1" w:styleId="Style31">
    <w:name w:val="Основной текст (4)"/>
    <w:basedOn w:val="Normal"/>
    <w:link w:val="CharStyle32"/>
    <w:pPr>
      <w:widowControl w:val="0"/>
      <w:shd w:val="clear" w:color="auto" w:fill="auto"/>
      <w:spacing w:after="100"/>
      <w:ind w:left="4100"/>
    </w:pPr>
    <w:rPr>
      <w:rFonts w:ascii="Times New Roman" w:eastAsia="Times New Roman" w:hAnsi="Times New Roman" w:cs="Times New Roman"/>
      <w:b/>
      <w:bCs/>
      <w:i w:val="0"/>
      <w:iCs w:val="0"/>
      <w:smallCaps w:val="0"/>
      <w:strike w:val="0"/>
      <w:color w:val="242424"/>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s>
</file>