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Калининградской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Барнаульская 4, г. Калининград, 236006</w:t>
        <w:br/>
        <w:t>бокс № 5033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580"/>
        <w:jc w:val="left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тел. (4012) 53-72-01, факс (4012) 53-72-00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mallCap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 xml:space="preserve">е-таП: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1о39@&amp;8.§оу.ги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1.10,2024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НИ/5036/2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 039/06/49-859/2024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Лаутус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акк^еуГеЫштаП.ги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"РТС-тендер"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Т. Шевченко, 23А, этаж 25, пом. 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ко@118-1епдег.ш; тГо@1ф8-1епдег.ш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Федеральное государственное бюджетное учреждение "Федеральный центр высоких медицинских технологий" Министерства здравоохранения Российской федерации" 238312, Калининградская область, п. Родники, ш. Калининградское, д. 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7" w:right="690" w:bottom="1313" w:left="1140" w:header="0" w:footer="3" w:gutter="0"/>
          <w:pgNumType w:start="1"/>
          <w:cols w:num="2" w:space="720" w:equalWidth="0">
            <w:col w:w="4224" w:space="1042"/>
            <w:col w:w="4805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д.8р@кИсагдю.ш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8" w:right="0" w:bottom="189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67-кс/2024</w:t>
        <w:br/>
        <w:t>по делу № 039/06/49-859/2024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770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26.09.2024</w:t>
        <w:tab/>
        <w:t>г. Калининград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01.10.2024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Н.С. Иванова - заместитель руководителя - начальник отдела контроля органов власти, закупок и рекламы Калининградского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Ю.А. Аркадьева - ведущий специалист - эксперт первого разряда отдела контроля органов власти, закупок и рекламы Калининградского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Ю.А. Кувыкина - специалист - эксперт отдела контроля органов власти, закупок и рекламы Калининградского УФАС России,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 основании своего решения от 26.09.2024 по делу № 039/06/49-859/2024, принятого Комиссией по итогам рассмотрения жалобы (вх. №7363/24 от 19.09.2024) ООО «Лаутус» на действия Заказчика - ФГБУ «Федеральный центр высоких медицинских технологий» Министерства здравоохранения Российской Федерации при проведении электронного аукциона, предметом которого является поставка изделий медицинского назначения (извещение № 0335100015624000484) (далее -Аукцион), и в результате внеплановой проверки, проведенной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для чего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срок не позднее до 22.10.2024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- ФГБУ «Федеральный центр высоких медицинских технологий» Министерства здравоохранения Российской Федерации, оператору электронной площадки - ООО «РТС-тендер»</w:t>
      </w:r>
    </w:p>
    <w:p>
      <w:pPr>
        <w:widowControl w:val="0"/>
        <w:spacing w:after="456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0</wp:posOffset>
            </wp:positionV>
            <wp:extent cx="1517650" cy="2927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(в части имеющихся полномочий) устранить допущенное нарушение части пункта 1 части 1 статьи 33 Закона о контрактной системе: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9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протокол подведения итогов определения поставщика (подрядчика, исполнителя) от 24.09.2024 №ИЭА1 (извещение № 0335100015624000484).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3" w:val="left"/>
        </w:tabs>
        <w:bidi w:val="0"/>
        <w:spacing w:before="0" w:after="0" w:line="240" w:lineRule="auto"/>
        <w:ind w:left="9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Вернуть заявку, поданную на участие в закупке с идентификационным номером 117300529.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3" w:val="left"/>
        </w:tabs>
        <w:bidi w:val="0"/>
        <w:spacing w:before="0" w:after="0" w:line="240" w:lineRule="auto"/>
        <w:ind w:left="9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Аннулировать процедуру определения поставщика (подрядчика, исполнителя) (извещение № 0335100015624000484).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3" w:val="left"/>
        </w:tabs>
        <w:bidi w:val="0"/>
        <w:spacing w:before="0" w:after="0" w:line="240" w:lineRule="auto"/>
        <w:ind w:left="96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течение трех рабочих дней с момента исполнения настоящего предписания представить в Калининградское УФАС России подтверждение его исполнения в письменном виде по электронной почте 1о39@Га8.до^ш.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8" w:right="540" w:bottom="1893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57200" distB="386715" distL="0" distR="0" simplePos="0" relativeHeight="12582937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457200</wp:posOffset>
                </wp:positionV>
                <wp:extent cx="1572895" cy="21653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pt;margin-top:36.pt;width:123.85000000000001pt;height:17.050000000000001pt;z-index:-125829375;mso-wrap-distance-left:0;mso-wrap-distance-top:36.pt;mso-wrap-distance-right:0;mso-wrap-distance-bottom:30.44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90855" distB="0" distL="0" distR="1789430" simplePos="0" relativeHeight="125829380" behindDoc="0" locked="0" layoutInCell="1" allowOverlap="1">
            <wp:simplePos x="0" y="0"/>
            <wp:positionH relativeFrom="page">
              <wp:posOffset>2623185</wp:posOffset>
            </wp:positionH>
            <wp:positionV relativeFrom="paragraph">
              <wp:posOffset>490855</wp:posOffset>
            </wp:positionV>
            <wp:extent cx="389890" cy="57277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926465</wp:posOffset>
                </wp:positionV>
                <wp:extent cx="1283335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65000000000001pt;margin-top:72.95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615950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5000000000001pt;margin-top:48.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57200" distB="386715" distL="0" distR="0" simplePos="0" relativeHeight="125829381" behindDoc="0" locked="0" layoutInCell="1" allowOverlap="1">
                <wp:simplePos x="0" y="0"/>
                <wp:positionH relativeFrom="page">
                  <wp:posOffset>6287135</wp:posOffset>
                </wp:positionH>
                <wp:positionV relativeFrom="paragraph">
                  <wp:posOffset>457200</wp:posOffset>
                </wp:positionV>
                <wp:extent cx="905510" cy="21653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Н.С. Иванова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5.05000000000001pt;margin-top:36.pt;width:71.299999999999997pt;height:17.050000000000001pt;z-index:-125829372;mso-wrap-distance-left:0;mso-wrap-distance-top:36.pt;mso-wrap-distance-right:0;mso-wrap-distance-bottom:30.44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Н.С. Иванова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6565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Иванова Наталия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65656"/>
          <w:spacing w:val="0"/>
          <w:w w:val="100"/>
          <w:position w:val="0"/>
          <w:shd w:val="clear" w:color="auto" w:fill="auto"/>
          <w:lang w:val="ru-RU" w:eastAsia="ru-RU" w:bidi="ru-RU"/>
        </w:rPr>
        <w:t>00СС85071В8О43С07Е0В9О1А153С0357А</w:t>
      </w:r>
      <w:r>
        <w:rPr>
          <w:color w:val="565656"/>
          <w:spacing w:val="0"/>
          <w:w w:val="100"/>
          <w:position w:val="0"/>
          <w:shd w:val="clear" w:color="auto" w:fill="auto"/>
          <w:lang w:val="ru-RU" w:eastAsia="ru-RU" w:bidi="ru-RU"/>
        </w:rPr>
        <w:t>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both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09.09.2024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1960" w:right="0" w:firstLine="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2623185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464185</wp:posOffset>
                </wp:positionV>
                <wp:extent cx="127698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65000000000001pt;margin-top:36.550000000000004pt;width:100.5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150495</wp:posOffset>
                </wp:positionV>
                <wp:extent cx="1725295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05000000000001pt;margin-top:11.85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О.И. Аркадьева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Аркадьева Ольга Ивановна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00Э1С436СА622В6Е8037Е1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С54О26С4А443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both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23.04.2024 по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17.07.2025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1960" w:right="0" w:firstLine="0"/>
        <w:jc w:val="left"/>
      </w:pPr>
      <w:r>
        <w:drawing>
          <wp:anchor distT="0" distB="0" distL="114300" distR="1921510" simplePos="0" relativeHeight="125829384" behindDoc="0" locked="0" layoutInCell="1" allowOverlap="1">
            <wp:simplePos x="0" y="0"/>
            <wp:positionH relativeFrom="page">
              <wp:posOffset>2681605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09999999999999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В.А. Кувыкина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Кувыкина Виктория Анатольевна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0098142Е3551ВЕ0С6В6903А5Е8В0255В64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both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21.08.2024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14.11.2025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статьи 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частью 7 статьи 19.5 Кодекса Российской Федерации об административных правонарушениях.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10034270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2024-5382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050000000000004pt;margin-top:790.10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2024-5382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2024-5382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2024-5382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7"/>
      <w:szCs w:val="17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6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476099"/>
      <w:sz w:val="14"/>
      <w:szCs w:val="14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3">
    <w:name w:val="Основной текст (3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character" w:customStyle="1" w:styleId="CharStyle28">
    <w:name w:val="Основной текст (5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0">
    <w:name w:val="Основной текст (2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160" w:line="283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7"/>
      <w:szCs w:val="17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6)"/>
    <w:basedOn w:val="Normal"/>
    <w:link w:val="CharStyle9"/>
    <w:pPr>
      <w:widowControl w:val="0"/>
      <w:shd w:val="clear" w:color="auto" w:fill="auto"/>
      <w:spacing w:line="26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476099"/>
      <w:sz w:val="14"/>
      <w:szCs w:val="14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2">
    <w:name w:val="Основной текст (3)"/>
    <w:basedOn w:val="Normal"/>
    <w:link w:val="CharStyle23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paragraph" w:customStyle="1" w:styleId="Style27">
    <w:name w:val="Основной текст (5)"/>
    <w:basedOn w:val="Normal"/>
    <w:link w:val="CharStyle28"/>
    <w:pPr>
      <w:widowControl w:val="0"/>
      <w:shd w:val="clear" w:color="auto" w:fill="auto"/>
      <w:spacing w:after="8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9">
    <w:name w:val="Основной текст (2)"/>
    <w:basedOn w:val="Normal"/>
    <w:link w:val="CharStyle30"/>
    <w:pPr>
      <w:widowControl w:val="0"/>
      <w:shd w:val="clear" w:color="auto" w:fill="auto"/>
      <w:ind w:firstLine="6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