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714375</wp:posOffset>
            </wp:positionH>
            <wp:positionV relativeFrom="paragraph">
              <wp:posOffset>12700</wp:posOffset>
            </wp:positionV>
            <wp:extent cx="2755265" cy="333438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55265" cy="333438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790575</wp:posOffset>
                </wp:positionH>
                <wp:positionV relativeFrom="paragraph">
                  <wp:posOffset>2246630</wp:posOffset>
                </wp:positionV>
                <wp:extent cx="905510" cy="216535"/>
                <wp:wrapNone/>
                <wp:docPr id="3" name="Shape 3"/>
                <a:graphic xmlns:a="http://schemas.openxmlformats.org/drawingml/2006/main">
                  <a:graphicData uri="http://schemas.microsoft.com/office/word/2010/wordprocessingShape">
                    <wps:wsp>
                      <wps:cNvSpPr txBox="1"/>
                      <wps:spPr>
                        <a:xfrm>
                          <a:ext cx="905510" cy="2165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28"/>
                                <w:szCs w:val="28"/>
                                <w:shd w:val="clear" w:color="auto" w:fill="auto"/>
                                <w:lang w:val="ru-RU" w:eastAsia="ru-RU" w:bidi="ru-RU"/>
                              </w:rPr>
                              <w:t>1.10.2024</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2.25pt;margin-top:176.90000000000001pt;width:71.299999999999997pt;height:17.05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28"/>
                          <w:szCs w:val="28"/>
                          <w:shd w:val="clear" w:color="auto" w:fill="auto"/>
                          <w:lang w:val="ru-RU" w:eastAsia="ru-RU" w:bidi="ru-RU"/>
                        </w:rPr>
                        <w:t>1.10.2024</w:t>
                      </w:r>
                      <w:r>
                        <w:fldChar w:fldCharType="end"/>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2397125</wp:posOffset>
                </wp:positionH>
                <wp:positionV relativeFrom="paragraph">
                  <wp:posOffset>2249805</wp:posOffset>
                </wp:positionV>
                <wp:extent cx="1027430" cy="216535"/>
                <wp:wrapNone/>
                <wp:docPr id="5" name="Shape 5"/>
                <a:graphic xmlns:a="http://schemas.openxmlformats.org/drawingml/2006/main">
                  <a:graphicData uri="http://schemas.microsoft.com/office/word/2010/wordprocessingShape">
                    <wps:wsp>
                      <wps:cNvSpPr txBox="1"/>
                      <wps:spPr>
                        <a:xfrm>
                          <a:ext cx="1027430" cy="2165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МЧ/4441/24</w:t>
                            </w:r>
                          </w:p>
                        </w:txbxContent>
                      </wps:txbx>
                      <wps:bodyPr lIns="0" tIns="0" rIns="0" bIns="0">
                        <a:noAutoFit/>
                      </wps:bodyPr>
                    </wps:wsp>
                  </a:graphicData>
                </a:graphic>
              </wp:anchor>
            </w:drawing>
          </mc:Choice>
          <mc:Fallback>
            <w:pict>
              <v:shape id="_x0000_s1031" type="#_x0000_t202" style="position:absolute;margin-left:188.75pt;margin-top:177.15000000000001pt;width:80.900000000000006pt;height:17.0500000000000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МЧ/4441/24</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1570990</wp:posOffset>
                </wp:positionH>
                <wp:positionV relativeFrom="paragraph">
                  <wp:posOffset>732155</wp:posOffset>
                </wp:positionV>
                <wp:extent cx="895985" cy="140335"/>
                <wp:wrapNone/>
                <wp:docPr id="7" name="Shape 7"/>
                <a:graphic xmlns:a="http://schemas.openxmlformats.org/drawingml/2006/main">
                  <a:graphicData uri="http://schemas.microsoft.com/office/word/2010/wordprocessingShape">
                    <wps:wsp>
                      <wps:cNvSpPr txBox="1"/>
                      <wps:spPr>
                        <a:xfrm>
                          <a:ext cx="895985"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86199"/>
                                <w:spacing w:val="0"/>
                                <w:w w:val="100"/>
                                <w:position w:val="0"/>
                                <w:sz w:val="17"/>
                                <w:szCs w:val="17"/>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3" type="#_x0000_t202" style="position:absolute;margin-left:123.7pt;margin-top:57.649999999999999pt;width:70.549999999999997pt;height:11.05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86199"/>
                          <w:spacing w:val="0"/>
                          <w:w w:val="100"/>
                          <w:position w:val="0"/>
                          <w:sz w:val="17"/>
                          <w:szCs w:val="17"/>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1119505</wp:posOffset>
                </wp:positionH>
                <wp:positionV relativeFrom="paragraph">
                  <wp:posOffset>881380</wp:posOffset>
                </wp:positionV>
                <wp:extent cx="1840865" cy="137160"/>
                <wp:wrapNone/>
                <wp:docPr id="9" name="Shape 9"/>
                <a:graphic xmlns:a="http://schemas.openxmlformats.org/drawingml/2006/main">
                  <a:graphicData uri="http://schemas.microsoft.com/office/word/2010/wordprocessingShape">
                    <wps:wsp>
                      <wps:cNvSpPr txBox="1"/>
                      <wps:spPr>
                        <a:xfrm>
                          <a:ext cx="184086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86199"/>
                                <w:spacing w:val="0"/>
                                <w:w w:val="100"/>
                                <w:position w:val="0"/>
                                <w:sz w:val="17"/>
                                <w:szCs w:val="17"/>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5" type="#_x0000_t202" style="position:absolute;margin-left:88.150000000000006pt;margin-top:69.400000000000006pt;width:144.95000000000002pt;height:10.800000000000001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86199"/>
                          <w:spacing w:val="0"/>
                          <w:w w:val="100"/>
                          <w:position w:val="0"/>
                          <w:sz w:val="17"/>
                          <w:szCs w:val="17"/>
                          <w:shd w:val="clear" w:color="auto" w:fill="auto"/>
                          <w:lang w:val="ru-RU" w:eastAsia="ru-RU" w:bidi="ru-RU"/>
                        </w:rPr>
                        <w:t>АНТИМОНОПОЛЬНАЯ СЛУЖБА</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1193165</wp:posOffset>
                </wp:positionH>
                <wp:positionV relativeFrom="paragraph">
                  <wp:posOffset>1670685</wp:posOffset>
                </wp:positionV>
                <wp:extent cx="1700530" cy="133985"/>
                <wp:wrapNone/>
                <wp:docPr id="11" name="Shape 11"/>
                <a:graphic xmlns:a="http://schemas.openxmlformats.org/drawingml/2006/main">
                  <a:graphicData uri="http://schemas.microsoft.com/office/word/2010/wordprocessingShape">
                    <wps:wsp>
                      <wps:cNvSpPr txBox="1"/>
                      <wps:spPr>
                        <a:xfrm>
                          <a:ext cx="170053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86199"/>
                                <w:spacing w:val="0"/>
                                <w:w w:val="100"/>
                                <w:position w:val="0"/>
                                <w:sz w:val="16"/>
                                <w:szCs w:val="16"/>
                                <w:shd w:val="clear" w:color="auto" w:fill="auto"/>
                                <w:lang w:val="ru-RU" w:eastAsia="ru-RU" w:bidi="ru-RU"/>
                              </w:rPr>
                              <w:t>пл. Старый 1орг, 5, г. Калуга, 248000</w:t>
                            </w:r>
                          </w:p>
                        </w:txbxContent>
                      </wps:txbx>
                      <wps:bodyPr lIns="0" tIns="0" rIns="0" bIns="0">
                        <a:noAutoFit/>
                      </wps:bodyPr>
                    </wps:wsp>
                  </a:graphicData>
                </a:graphic>
              </wp:anchor>
            </w:drawing>
          </mc:Choice>
          <mc:Fallback>
            <w:pict>
              <v:shape id="_x0000_s1037" type="#_x0000_t202" style="position:absolute;margin-left:93.950000000000003pt;margin-top:131.55000000000001pt;width:133.90000000000001pt;height:10.55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86199"/>
                          <w:spacing w:val="0"/>
                          <w:w w:val="100"/>
                          <w:position w:val="0"/>
                          <w:sz w:val="16"/>
                          <w:szCs w:val="16"/>
                          <w:shd w:val="clear" w:color="auto" w:fill="auto"/>
                          <w:lang w:val="ru-RU" w:eastAsia="ru-RU" w:bidi="ru-RU"/>
                        </w:rPr>
                        <w:t>пл. Старый 1орг, 5, г. Калуга, 248000</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1089025</wp:posOffset>
                </wp:positionH>
                <wp:positionV relativeFrom="paragraph">
                  <wp:posOffset>1819910</wp:posOffset>
                </wp:positionV>
                <wp:extent cx="1896110" cy="133985"/>
                <wp:wrapNone/>
                <wp:docPr id="13" name="Shape 13"/>
                <a:graphic xmlns:a="http://schemas.openxmlformats.org/drawingml/2006/main">
                  <a:graphicData uri="http://schemas.microsoft.com/office/word/2010/wordprocessingShape">
                    <wps:wsp>
                      <wps:cNvSpPr txBox="1"/>
                      <wps:spPr>
                        <a:xfrm>
                          <a:ext cx="189611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86199"/>
                                <w:spacing w:val="0"/>
                                <w:w w:val="100"/>
                                <w:position w:val="0"/>
                                <w:sz w:val="16"/>
                                <w:szCs w:val="16"/>
                                <w:shd w:val="clear" w:color="auto" w:fill="auto"/>
                                <w:lang w:val="ru-RU" w:eastAsia="ru-RU" w:bidi="ru-RU"/>
                              </w:rPr>
                              <w:t>тел. (4842) 57-65-92, факс (4828) 57-65-92</w:t>
                            </w:r>
                          </w:p>
                        </w:txbxContent>
                      </wps:txbx>
                      <wps:bodyPr lIns="0" tIns="0" rIns="0" bIns="0">
                        <a:noAutoFit/>
                      </wps:bodyPr>
                    </wps:wsp>
                  </a:graphicData>
                </a:graphic>
              </wp:anchor>
            </w:drawing>
          </mc:Choice>
          <mc:Fallback>
            <w:pict>
              <v:shape id="_x0000_s1039" type="#_x0000_t202" style="position:absolute;margin-left:85.75pt;margin-top:143.30000000000001pt;width:149.30000000000001pt;height:10.55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86199"/>
                          <w:spacing w:val="0"/>
                          <w:w w:val="100"/>
                          <w:position w:val="0"/>
                          <w:sz w:val="16"/>
                          <w:szCs w:val="16"/>
                          <w:shd w:val="clear" w:color="auto" w:fill="auto"/>
                          <w:lang w:val="ru-RU" w:eastAsia="ru-RU" w:bidi="ru-RU"/>
                        </w:rPr>
                        <w:t>тел. (4842) 57-65-92, факс (4828) 57-65-92</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1510030</wp:posOffset>
                </wp:positionH>
                <wp:positionV relativeFrom="paragraph">
                  <wp:posOffset>1957070</wp:posOffset>
                </wp:positionV>
                <wp:extent cx="1073150" cy="140335"/>
                <wp:wrapNone/>
                <wp:docPr id="15" name="Shape 15"/>
                <a:graphic xmlns:a="http://schemas.openxmlformats.org/drawingml/2006/main">
                  <a:graphicData uri="http://schemas.microsoft.com/office/word/2010/wordprocessingShape">
                    <wps:wsp>
                      <wps:cNvSpPr txBox="1"/>
                      <wps:spPr>
                        <a:xfrm>
                          <a:ext cx="1073150"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86199"/>
                                <w:spacing w:val="0"/>
                                <w:w w:val="100"/>
                                <w:position w:val="0"/>
                                <w:sz w:val="16"/>
                                <w:szCs w:val="16"/>
                                <w:shd w:val="clear" w:color="auto" w:fill="auto"/>
                                <w:lang w:val="ru-RU" w:eastAsia="ru-RU" w:bidi="ru-RU"/>
                              </w:rPr>
                              <w:t>е-шай:1о40@га8.2оу.ги</w:t>
                            </w:r>
                          </w:p>
                        </w:txbxContent>
                      </wps:txbx>
                      <wps:bodyPr lIns="0" tIns="0" rIns="0" bIns="0">
                        <a:noAutoFit/>
                      </wps:bodyPr>
                    </wps:wsp>
                  </a:graphicData>
                </a:graphic>
              </wp:anchor>
            </w:drawing>
          </mc:Choice>
          <mc:Fallback>
            <w:pict>
              <v:shape id="_x0000_s1041" type="#_x0000_t202" style="position:absolute;margin-left:118.90000000000001pt;margin-top:154.09999999999999pt;width:84.5pt;height:11.050000000000001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86199"/>
                          <w:spacing w:val="0"/>
                          <w:w w:val="100"/>
                          <w:position w:val="0"/>
                          <w:sz w:val="16"/>
                          <w:szCs w:val="16"/>
                          <w:shd w:val="clear" w:color="auto" w:fill="auto"/>
                          <w:lang w:val="ru-RU" w:eastAsia="ru-RU" w:bidi="ru-RU"/>
                        </w:rPr>
                        <w:t>е-шай:1о40@га8.2оу.ги</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1591945</wp:posOffset>
                </wp:positionH>
                <wp:positionV relativeFrom="paragraph">
                  <wp:posOffset>1113155</wp:posOffset>
                </wp:positionV>
                <wp:extent cx="899160" cy="152400"/>
                <wp:wrapNone/>
                <wp:docPr id="17" name="Shape 17"/>
                <a:graphic xmlns:a="http://schemas.openxmlformats.org/drawingml/2006/main">
                  <a:graphicData uri="http://schemas.microsoft.com/office/word/2010/wordprocessingShape">
                    <wps:wsp>
                      <wps:cNvSpPr txBox="1"/>
                      <wps:spPr>
                        <a:xfrm>
                          <a:ext cx="8991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6199"/>
                                <w:spacing w:val="0"/>
                                <w:w w:val="100"/>
                                <w:position w:val="0"/>
                                <w:sz w:val="19"/>
                                <w:szCs w:val="19"/>
                                <w:shd w:val="clear" w:color="auto" w:fill="auto"/>
                                <w:lang w:val="ru-RU" w:eastAsia="ru-RU" w:bidi="ru-RU"/>
                              </w:rPr>
                              <w:t>УПРАВЛЕНИЕ</w:t>
                            </w:r>
                          </w:p>
                        </w:txbxContent>
                      </wps:txbx>
                      <wps:bodyPr lIns="0" tIns="0" rIns="0" bIns="0">
                        <a:noAutoFit/>
                      </wps:bodyPr>
                    </wps:wsp>
                  </a:graphicData>
                </a:graphic>
              </wp:anchor>
            </w:drawing>
          </mc:Choice>
          <mc:Fallback>
            <w:pict>
              <v:shape id="_x0000_s1043" type="#_x0000_t202" style="position:absolute;margin-left:125.35000000000001pt;margin-top:87.650000000000006pt;width:70.799999999999997pt;height:12.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6199"/>
                          <w:spacing w:val="0"/>
                          <w:w w:val="100"/>
                          <w:position w:val="0"/>
                          <w:sz w:val="19"/>
                          <w:szCs w:val="19"/>
                          <w:shd w:val="clear" w:color="auto" w:fill="auto"/>
                          <w:lang w:val="ru-RU" w:eastAsia="ru-RU" w:bidi="ru-RU"/>
                        </w:rPr>
                        <w:t>УПРАВЛЕНИЕ</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1409065</wp:posOffset>
                </wp:positionH>
                <wp:positionV relativeFrom="paragraph">
                  <wp:posOffset>1417955</wp:posOffset>
                </wp:positionV>
                <wp:extent cx="1271270" cy="155575"/>
                <wp:wrapNone/>
                <wp:docPr id="19" name="Shape 19"/>
                <a:graphic xmlns:a="http://schemas.openxmlformats.org/drawingml/2006/main">
                  <a:graphicData uri="http://schemas.microsoft.com/office/word/2010/wordprocessingShape">
                    <wps:wsp>
                      <wps:cNvSpPr txBox="1"/>
                      <wps:spPr>
                        <a:xfrm>
                          <a:ext cx="127127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6199"/>
                                <w:spacing w:val="0"/>
                                <w:w w:val="100"/>
                                <w:position w:val="0"/>
                                <w:sz w:val="19"/>
                                <w:szCs w:val="19"/>
                                <w:shd w:val="clear" w:color="auto" w:fill="auto"/>
                                <w:lang w:val="ru-RU" w:eastAsia="ru-RU" w:bidi="ru-RU"/>
                              </w:rPr>
                              <w:t>по Калужской области</w:t>
                            </w:r>
                          </w:p>
                        </w:txbxContent>
                      </wps:txbx>
                      <wps:bodyPr lIns="0" tIns="0" rIns="0" bIns="0">
                        <a:noAutoFit/>
                      </wps:bodyPr>
                    </wps:wsp>
                  </a:graphicData>
                </a:graphic>
              </wp:anchor>
            </w:drawing>
          </mc:Choice>
          <mc:Fallback>
            <w:pict>
              <v:shape id="_x0000_s1045" type="#_x0000_t202" style="position:absolute;margin-left:110.95pt;margin-top:111.65000000000001pt;width:100.10000000000001pt;height:12.25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6199"/>
                          <w:spacing w:val="0"/>
                          <w:w w:val="100"/>
                          <w:position w:val="0"/>
                          <w:sz w:val="19"/>
                          <w:szCs w:val="19"/>
                          <w:shd w:val="clear" w:color="auto" w:fill="auto"/>
                          <w:lang w:val="ru-RU" w:eastAsia="ru-RU" w:bidi="ru-RU"/>
                        </w:rPr>
                        <w:t>по Калужской области</w:t>
                      </w:r>
                    </w:p>
                  </w:txbxContent>
                </v:textbox>
                <w10:wrap anchorx="page"/>
              </v:shape>
            </w:pict>
          </mc:Fallback>
        </mc:AlternateContent>
      </w:r>
      <w:r>
        <mc:AlternateContent>
          <mc:Choice Requires="wps">
            <w:drawing>
              <wp:anchor distT="1256030" distB="1929130" distL="321310" distR="412750" simplePos="0" relativeHeight="125829379" behindDoc="0" locked="0" layoutInCell="1" allowOverlap="1">
                <wp:simplePos x="0" y="0"/>
                <wp:positionH relativeFrom="page">
                  <wp:posOffset>921385</wp:posOffset>
                </wp:positionH>
                <wp:positionV relativeFrom="paragraph">
                  <wp:posOffset>1268730</wp:posOffset>
                </wp:positionV>
                <wp:extent cx="2246630" cy="149225"/>
                <wp:wrapSquare wrapText="right"/>
                <wp:docPr id="21" name="Shape 21"/>
                <a:graphic xmlns:a="http://schemas.openxmlformats.org/drawingml/2006/main">
                  <a:graphicData uri="http://schemas.microsoft.com/office/word/2010/wordprocessingShape">
                    <wps:wsp>
                      <wps:cNvSpPr txBox="1"/>
                      <wps:spPr>
                        <a:xfrm>
                          <a:ext cx="2246630" cy="14922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wps:txbx>
                      <wps:bodyPr wrap="none" lIns="0" tIns="0" rIns="0" bIns="0">
                        <a:noAutoFit/>
                      </wps:bodyPr>
                    </wps:wsp>
                  </a:graphicData>
                </a:graphic>
              </wp:anchor>
            </w:drawing>
          </mc:Choice>
          <mc:Fallback>
            <w:pict>
              <v:shape id="_x0000_s1047" type="#_x0000_t202" style="position:absolute;margin-left:72.549999999999997pt;margin-top:99.900000000000006pt;width:176.90000000000001pt;height:11.75pt;z-index:-125829374;mso-wrap-distance-left:25.300000000000001pt;mso-wrap-distance-top:98.900000000000006pt;mso-wrap-distance-right:32.5pt;mso-wrap-distance-bottom:151.9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v:textbox>
                <w10:wrap type="square" side="right" anchorx="page"/>
              </v:shape>
            </w:pict>
          </mc:Fallback>
        </mc:AlternateContent>
      </w:r>
      <w:r>
        <w:drawing>
          <wp:anchor distT="38100" distB="0" distL="114300" distR="114300" simplePos="0" relativeHeight="125829381" behindDoc="0" locked="0" layoutInCell="1" allowOverlap="1">
            <wp:simplePos x="0" y="0"/>
            <wp:positionH relativeFrom="page">
              <wp:posOffset>714375</wp:posOffset>
            </wp:positionH>
            <wp:positionV relativeFrom="paragraph">
              <wp:posOffset>9156065</wp:posOffset>
            </wp:positionV>
            <wp:extent cx="1517650" cy="29273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7"/>
                    <a:stretch/>
                  </pic:blipFill>
                  <pic:spPr>
                    <a:xfrm>
                      <a:ext cx="1517650" cy="292735"/>
                    </a:xfrm>
                    <a:prstGeom prst="rect"/>
                  </pic:spPr>
                </pic:pic>
              </a:graphicData>
            </a:graphic>
          </wp:anchor>
        </w:drawing>
      </w:r>
    </w:p>
    <w:p>
      <w:pPr>
        <w:pStyle w:val="Style10"/>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ГП Калужской области «Калугафармация» ул. Театральная, д.34, г.Калуга, 248600 др_иЪр@Ък.ги;к1дГагта@уапдех.ги;ка1ид</w:t>
      </w:r>
    </w:p>
    <w:p>
      <w:pPr>
        <w:pStyle w:val="Style10"/>
        <w:keepNext w:val="0"/>
        <w:keepLines w:val="0"/>
        <w:widowControl w:val="0"/>
        <w:shd w:val="clear" w:color="auto" w:fill="auto"/>
        <w:bidi w:val="0"/>
        <w:spacing w:before="0" w:after="260" w:line="240" w:lineRule="auto"/>
        <w:ind w:left="0" w:right="0" w:firstLine="780"/>
        <w:jc w:val="left"/>
      </w:pPr>
      <w:r>
        <w:rPr>
          <w:color w:val="000000"/>
          <w:spacing w:val="0"/>
          <w:w w:val="100"/>
          <w:position w:val="0"/>
          <w:shd w:val="clear" w:color="auto" w:fill="auto"/>
          <w:lang w:val="ru-RU" w:eastAsia="ru-RU" w:bidi="ru-RU"/>
        </w:rPr>
        <w:t>аГагта_ио@тай.ги</w:t>
      </w:r>
    </w:p>
    <w:p>
      <w:pPr>
        <w:pStyle w:val="Style10"/>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Министерство конкурентной политики Калужской области</w:t>
      </w:r>
    </w:p>
    <w:p>
      <w:pPr>
        <w:pStyle w:val="Style10"/>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ул. Плеханова, д. 45, г. Калуга, 248001</w:t>
      </w:r>
    </w:p>
    <w:p>
      <w:pPr>
        <w:pStyle w:val="Style10"/>
        <w:keepNext w:val="0"/>
        <w:keepLines w:val="0"/>
        <w:widowControl w:val="0"/>
        <w:shd w:val="clear" w:color="auto" w:fill="auto"/>
        <w:bidi w:val="0"/>
        <w:spacing w:before="0" w:after="260" w:line="240" w:lineRule="auto"/>
        <w:ind w:right="0" w:firstLine="0"/>
        <w:jc w:val="left"/>
      </w:pPr>
      <w:r>
        <w:rPr>
          <w:color w:val="000000"/>
          <w:spacing w:val="0"/>
          <w:w w:val="100"/>
          <w:position w:val="0"/>
          <w:shd w:val="clear" w:color="auto" w:fill="auto"/>
          <w:lang w:val="ru-RU" w:eastAsia="ru-RU" w:bidi="ru-RU"/>
        </w:rPr>
        <w:t>тт-к-ро1Шк@адт.ка1ида.ги</w:t>
      </w:r>
    </w:p>
    <w:p>
      <w:pPr>
        <w:pStyle w:val="Style10"/>
        <w:keepNext w:val="0"/>
        <w:keepLines w:val="0"/>
        <w:widowControl w:val="0"/>
        <w:shd w:val="clear" w:color="auto" w:fill="auto"/>
        <w:bidi w:val="0"/>
        <w:spacing w:before="0" w:after="260" w:line="240" w:lineRule="auto"/>
        <w:ind w:right="0" w:firstLine="0"/>
        <w:jc w:val="left"/>
      </w:pPr>
      <w:r>
        <w:rPr>
          <w:color w:val="000000"/>
          <w:spacing w:val="0"/>
          <w:w w:val="100"/>
          <w:position w:val="0"/>
          <w:shd w:val="clear" w:color="auto" w:fill="auto"/>
          <w:lang w:val="ru-RU" w:eastAsia="ru-RU" w:bidi="ru-RU"/>
        </w:rPr>
        <w:t>АО «Сбербанк-АСТ» т16@8ЪегЪапк-а8Гги</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ИП Рыжков Д.А.</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ул. Лебедянская, д.24, корп.1, кв.395,</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г.Москва, 115598</w:t>
      </w:r>
    </w:p>
    <w:p>
      <w:pPr>
        <w:pStyle w:val="Style10"/>
        <w:keepNext w:val="0"/>
        <w:keepLines w:val="0"/>
        <w:widowControl w:val="0"/>
        <w:shd w:val="clear" w:color="auto" w:fill="auto"/>
        <w:bidi w:val="0"/>
        <w:spacing w:before="0" w:after="580" w:line="240" w:lineRule="auto"/>
        <w:ind w:left="5320" w:right="0" w:firstLine="0"/>
        <w:jc w:val="left"/>
      </w:pPr>
      <w:r>
        <w:rPr>
          <w:color w:val="000000"/>
          <w:spacing w:val="0"/>
          <w:w w:val="100"/>
          <w:position w:val="0"/>
          <w:shd w:val="clear" w:color="auto" w:fill="auto"/>
          <w:lang w:val="ru-RU" w:eastAsia="ru-RU" w:bidi="ru-RU"/>
        </w:rPr>
        <w:t>тГо@1юапа.сот</w:t>
      </w:r>
    </w:p>
    <w:p>
      <w:pPr>
        <w:pStyle w:val="Style10"/>
        <w:keepNext w:val="0"/>
        <w:keepLines w:val="0"/>
        <w:widowControl w:val="0"/>
        <w:shd w:val="clear" w:color="auto" w:fill="auto"/>
        <w:bidi w:val="0"/>
        <w:spacing w:before="0" w:after="260" w:line="240" w:lineRule="auto"/>
        <w:ind w:left="0" w:right="0" w:firstLine="0"/>
        <w:jc w:val="center"/>
        <w:rPr>
          <w:sz w:val="26"/>
          <w:szCs w:val="26"/>
        </w:rPr>
      </w:pPr>
      <w:r>
        <w:rPr>
          <w:b/>
          <w:bCs/>
          <w:color w:val="000000"/>
          <w:spacing w:val="0"/>
          <w:w w:val="100"/>
          <w:position w:val="0"/>
          <w:sz w:val="26"/>
          <w:szCs w:val="26"/>
          <w:shd w:val="clear" w:color="auto" w:fill="auto"/>
          <w:lang w:val="ru-RU" w:eastAsia="ru-RU" w:bidi="ru-RU"/>
        </w:rPr>
        <w:t>Р Е Ш Е Н И Е</w:t>
      </w:r>
    </w:p>
    <w:p>
      <w:pPr>
        <w:pStyle w:val="Style10"/>
        <w:keepNext w:val="0"/>
        <w:keepLines w:val="0"/>
        <w:widowControl w:val="0"/>
        <w:shd w:val="clear" w:color="auto" w:fill="auto"/>
        <w:bidi w:val="0"/>
        <w:spacing w:before="0" w:after="260" w:line="240" w:lineRule="auto"/>
        <w:ind w:left="0" w:right="0" w:firstLine="0"/>
        <w:jc w:val="center"/>
        <w:rPr>
          <w:sz w:val="26"/>
          <w:szCs w:val="26"/>
        </w:rPr>
      </w:pPr>
      <w:r>
        <w:rPr>
          <w:b/>
          <w:bCs/>
          <w:color w:val="000000"/>
          <w:spacing w:val="0"/>
          <w:w w:val="100"/>
          <w:position w:val="0"/>
          <w:sz w:val="26"/>
          <w:szCs w:val="26"/>
          <w:shd w:val="clear" w:color="auto" w:fill="auto"/>
          <w:lang w:val="ru-RU" w:eastAsia="ru-RU" w:bidi="ru-RU"/>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10"/>
        <w:keepNext w:val="0"/>
        <w:keepLines w:val="0"/>
        <w:widowControl w:val="0"/>
        <w:shd w:val="clear" w:color="auto" w:fill="auto"/>
        <w:tabs>
          <w:tab w:pos="7541" w:val="left"/>
        </w:tabs>
        <w:bidi w:val="0"/>
        <w:spacing w:before="0" w:after="26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г. Калуга</w:t>
        <w:tab/>
        <w:t>«01» октября 2024 года</w:t>
      </w:r>
    </w:p>
    <w:p>
      <w:pPr>
        <w:pStyle w:val="Style10"/>
        <w:keepNext w:val="0"/>
        <w:keepLines w:val="0"/>
        <w:widowControl w:val="0"/>
        <w:shd w:val="clear" w:color="auto" w:fill="auto"/>
        <w:bidi w:val="0"/>
        <w:spacing w:before="0" w:after="0" w:line="240" w:lineRule="auto"/>
        <w:ind w:left="1800" w:right="0" w:firstLine="0"/>
        <w:jc w:val="left"/>
        <w:rPr>
          <w:sz w:val="26"/>
          <w:szCs w:val="26"/>
        </w:rPr>
      </w:pPr>
      <w:r>
        <w:rPr>
          <w:color w:val="000000"/>
          <w:spacing w:val="0"/>
          <w:w w:val="100"/>
          <w:position w:val="0"/>
          <w:sz w:val="26"/>
          <w:szCs w:val="26"/>
          <w:shd w:val="clear" w:color="auto" w:fill="auto"/>
          <w:lang w:val="ru-RU" w:eastAsia="ru-RU" w:bidi="ru-RU"/>
        </w:rPr>
        <w:t>Резолютивная часть решения оглашена «26» сентября 2024 года.</w:t>
      </w:r>
    </w:p>
    <w:p>
      <w:pPr>
        <w:pStyle w:val="Style10"/>
        <w:keepNext w:val="0"/>
        <w:keepLines w:val="0"/>
        <w:widowControl w:val="0"/>
        <w:shd w:val="clear" w:color="auto" w:fill="auto"/>
        <w:bidi w:val="0"/>
        <w:spacing w:before="0" w:after="260" w:line="240" w:lineRule="auto"/>
        <w:ind w:left="1800" w:right="0" w:firstLine="0"/>
        <w:jc w:val="left"/>
        <w:rPr>
          <w:sz w:val="26"/>
          <w:szCs w:val="26"/>
        </w:rPr>
      </w:pPr>
      <w:r>
        <w:rPr>
          <w:color w:val="000000"/>
          <w:spacing w:val="0"/>
          <w:w w:val="100"/>
          <w:position w:val="0"/>
          <w:sz w:val="26"/>
          <w:szCs w:val="26"/>
          <w:shd w:val="clear" w:color="auto" w:fill="auto"/>
          <w:lang w:val="ru-RU" w:eastAsia="ru-RU" w:bidi="ru-RU"/>
        </w:rPr>
        <w:t>В полном объеме решение изготовлено «01» октября 2024 года.</w:t>
      </w:r>
    </w:p>
    <w:p>
      <w:pPr>
        <w:pStyle w:val="Style10"/>
        <w:keepNext w:val="0"/>
        <w:keepLines w:val="0"/>
        <w:widowControl w:val="0"/>
        <w:shd w:val="clear" w:color="auto" w:fill="auto"/>
        <w:bidi w:val="0"/>
        <w:spacing w:before="0" w:after="0" w:line="240" w:lineRule="auto"/>
        <w:ind w:left="0" w:right="0" w:firstLine="560"/>
        <w:jc w:val="both"/>
        <w:rPr>
          <w:sz w:val="26"/>
          <w:szCs w:val="26"/>
        </w:rPr>
      </w:pPr>
      <w:r>
        <w:rPr>
          <w:color w:val="000000"/>
          <w:spacing w:val="0"/>
          <w:w w:val="100"/>
          <w:position w:val="0"/>
          <w:sz w:val="26"/>
          <w:szCs w:val="26"/>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7"/>
        <w:keepNext w:val="0"/>
        <w:keepLines w:val="0"/>
        <w:widowControl w:val="0"/>
        <w:shd w:val="clear" w:color="auto" w:fill="auto"/>
        <w:tabs>
          <w:tab w:pos="2402" w:val="left"/>
        </w:tabs>
        <w:bidi w:val="0"/>
        <w:spacing w:before="0" w:after="0" w:line="264" w:lineRule="auto"/>
        <w:ind w:left="0" w:right="0" w:firstLine="0"/>
        <w:jc w:val="both"/>
        <w:rPr>
          <w:sz w:val="24"/>
          <w:szCs w:val="24"/>
        </w:rPr>
      </w:pPr>
      <w:r>
        <w:rPr>
          <w:color w:val="000000"/>
          <w:spacing w:val="0"/>
          <w:w w:val="100"/>
          <w:position w:val="0"/>
          <w:sz w:val="24"/>
          <w:szCs w:val="24"/>
          <w:shd w:val="clear" w:color="auto" w:fill="auto"/>
          <w:lang w:val="ru-RU" w:eastAsia="ru-RU" w:bidi="ru-RU"/>
        </w:rPr>
        <w:t>Чуриков М.А.</w:t>
        <w:tab/>
        <w:t>- председатель комиссии, заместитель руководителя - начальник</w:t>
      </w:r>
    </w:p>
    <w:p>
      <w:pPr>
        <w:pStyle w:val="Style17"/>
        <w:keepNext w:val="0"/>
        <w:keepLines w:val="0"/>
        <w:widowControl w:val="0"/>
        <w:shd w:val="clear" w:color="auto" w:fill="auto"/>
        <w:bidi w:val="0"/>
        <w:spacing w:before="0" w:after="0" w:line="264" w:lineRule="auto"/>
        <w:ind w:left="2520" w:right="0" w:firstLine="0"/>
        <w:jc w:val="left"/>
        <w:rPr>
          <w:sz w:val="24"/>
          <w:szCs w:val="24"/>
        </w:rPr>
      </w:pPr>
      <w:r>
        <w:rPr>
          <w:color w:val="000000"/>
          <w:spacing w:val="0"/>
          <w:w w:val="100"/>
          <w:position w:val="0"/>
          <w:sz w:val="24"/>
          <w:szCs w:val="24"/>
          <w:shd w:val="clear" w:color="auto" w:fill="auto"/>
          <w:lang w:val="ru-RU" w:eastAsia="ru-RU" w:bidi="ru-RU"/>
        </w:rPr>
        <w:t>отдела Калужского УФАС России</w:t>
      </w:r>
    </w:p>
    <w:p>
      <w:pPr>
        <w:pStyle w:val="Style17"/>
        <w:keepNext w:val="0"/>
        <w:keepLines w:val="0"/>
        <w:widowControl w:val="0"/>
        <w:shd w:val="clear" w:color="auto" w:fill="auto"/>
        <w:tabs>
          <w:tab w:pos="2402" w:val="left"/>
        </w:tabs>
        <w:bidi w:val="0"/>
        <w:spacing w:before="0" w:after="0" w:line="264" w:lineRule="auto"/>
        <w:ind w:left="0" w:right="0" w:firstLine="0"/>
        <w:jc w:val="both"/>
        <w:rPr>
          <w:sz w:val="24"/>
          <w:szCs w:val="24"/>
        </w:rPr>
      </w:pPr>
      <w:r>
        <w:rPr>
          <w:color w:val="000000"/>
          <w:spacing w:val="0"/>
          <w:w w:val="100"/>
          <w:position w:val="0"/>
          <w:sz w:val="24"/>
          <w:szCs w:val="24"/>
          <w:shd w:val="clear" w:color="auto" w:fill="auto"/>
          <w:lang w:val="ru-RU" w:eastAsia="ru-RU" w:bidi="ru-RU"/>
        </w:rPr>
        <w:t>Магер А.А.</w:t>
        <w:tab/>
        <w:t>- член комиссии, заместитель руководителя Калужского УФАС</w:t>
      </w:r>
    </w:p>
    <w:p>
      <w:pPr>
        <w:pStyle w:val="Style17"/>
        <w:keepNext w:val="0"/>
        <w:keepLines w:val="0"/>
        <w:widowControl w:val="0"/>
        <w:shd w:val="clear" w:color="auto" w:fill="auto"/>
        <w:bidi w:val="0"/>
        <w:spacing w:before="0" w:after="0" w:line="264" w:lineRule="auto"/>
        <w:ind w:left="2520" w:right="0" w:firstLine="0"/>
        <w:jc w:val="both"/>
        <w:rPr>
          <w:sz w:val="24"/>
          <w:szCs w:val="24"/>
        </w:rPr>
      </w:pPr>
      <w:r>
        <w:rPr>
          <w:color w:val="000000"/>
          <w:spacing w:val="0"/>
          <w:w w:val="100"/>
          <w:position w:val="0"/>
          <w:sz w:val="24"/>
          <w:szCs w:val="24"/>
          <w:shd w:val="clear" w:color="auto" w:fill="auto"/>
          <w:lang w:val="ru-RU" w:eastAsia="ru-RU" w:bidi="ru-RU"/>
        </w:rPr>
        <w:t>России,</w:t>
      </w:r>
    </w:p>
    <w:p>
      <w:pPr>
        <w:pStyle w:val="Style17"/>
        <w:keepNext w:val="0"/>
        <w:keepLines w:val="0"/>
        <w:widowControl w:val="0"/>
        <w:shd w:val="clear" w:color="auto" w:fill="auto"/>
        <w:tabs>
          <w:tab w:pos="2402" w:val="left"/>
        </w:tabs>
        <w:bidi w:val="0"/>
        <w:spacing w:before="0" w:after="0" w:line="264" w:lineRule="auto"/>
        <w:ind w:left="0" w:right="0" w:firstLine="0"/>
        <w:jc w:val="both"/>
        <w:rPr>
          <w:sz w:val="24"/>
          <w:szCs w:val="24"/>
        </w:rPr>
      </w:pPr>
      <w:r>
        <w:rPr>
          <w:color w:val="000000"/>
          <w:spacing w:val="0"/>
          <w:w w:val="100"/>
          <w:position w:val="0"/>
          <w:sz w:val="24"/>
          <w:szCs w:val="24"/>
          <w:shd w:val="clear" w:color="auto" w:fill="auto"/>
          <w:lang w:val="ru-RU" w:eastAsia="ru-RU" w:bidi="ru-RU"/>
        </w:rPr>
        <w:t>Умнова Ю.П.</w:t>
        <w:tab/>
        <w:t>- член комиссии, главный специалист - эксперт Калужского УФАС</w:t>
      </w:r>
    </w:p>
    <w:p>
      <w:pPr>
        <w:pStyle w:val="Style17"/>
        <w:keepNext w:val="0"/>
        <w:keepLines w:val="0"/>
        <w:widowControl w:val="0"/>
        <w:shd w:val="clear" w:color="auto" w:fill="auto"/>
        <w:bidi w:val="0"/>
        <w:spacing w:before="0" w:after="260" w:line="264" w:lineRule="auto"/>
        <w:ind w:left="2520" w:right="0" w:firstLine="0"/>
        <w:jc w:val="both"/>
        <w:rPr>
          <w:sz w:val="24"/>
          <w:szCs w:val="24"/>
        </w:rPr>
      </w:pPr>
      <w:r>
        <w:rPr>
          <w:color w:val="000000"/>
          <w:spacing w:val="0"/>
          <w:w w:val="100"/>
          <w:position w:val="0"/>
          <w:sz w:val="24"/>
          <w:szCs w:val="24"/>
          <w:shd w:val="clear" w:color="auto" w:fill="auto"/>
          <w:lang w:val="ru-RU" w:eastAsia="ru-RU" w:bidi="ru-RU"/>
        </w:rPr>
        <w:t>России;</w:t>
      </w:r>
    </w:p>
    <w:p>
      <w:pPr>
        <w:pStyle w:val="Style17"/>
        <w:keepNext w:val="0"/>
        <w:keepLines w:val="0"/>
        <w:widowControl w:val="0"/>
        <w:shd w:val="clear" w:color="auto" w:fill="auto"/>
        <w:bidi w:val="0"/>
        <w:spacing w:before="0" w:after="260" w:line="240" w:lineRule="auto"/>
        <w:ind w:left="0" w:right="0" w:firstLine="560"/>
        <w:jc w:val="both"/>
        <w:sectPr>
          <w:footerReference w:type="default" r:id="rId9"/>
          <w:footnotePr>
            <w:pos w:val="pageBottom"/>
            <w:numFmt w:val="decimal"/>
            <w:numRestart w:val="continuous"/>
          </w:footnotePr>
          <w:pgSz w:w="11900" w:h="16840"/>
          <w:pgMar w:top="279" w:right="579" w:bottom="1481" w:left="1111" w:header="0" w:footer="3" w:gutter="0"/>
          <w:pgNumType w:start="1"/>
          <w:cols w:space="720"/>
          <w:noEndnote/>
          <w:rtlGutter w:val="0"/>
          <w:docGrid w:linePitch="360"/>
        </w:sectPr>
      </w:pPr>
      <w:r>
        <w:rPr>
          <w:color w:val="000000"/>
          <w:spacing w:val="0"/>
          <w:w w:val="100"/>
          <w:position w:val="0"/>
          <w:shd w:val="clear" w:color="auto" w:fill="auto"/>
          <w:lang w:val="ru-RU" w:eastAsia="ru-RU" w:bidi="ru-RU"/>
        </w:rPr>
        <w:t>при участии посредством видеоконференцсвязи до объявленного перерыва: представителей заказчика - ГП Калужской области «Калугафармация» Ермакова А.А. (паспорт, доверенность), Самсоненко Ю.Н. (паспорт, доверенность), представителя</w:t>
      </w:r>
    </w:p>
    <w:p>
      <w:pPr>
        <w:pStyle w:val="Style17"/>
        <w:keepNext w:val="0"/>
        <w:keepLines w:val="0"/>
        <w:widowControl w:val="0"/>
        <w:shd w:val="clear" w:color="auto" w:fill="auto"/>
        <w:bidi w:val="0"/>
        <w:spacing w:before="140" w:after="0" w:line="240" w:lineRule="auto"/>
        <w:ind w:left="0" w:right="0" w:firstLine="0"/>
        <w:jc w:val="both"/>
      </w:pPr>
      <w:r>
        <w:rPr>
          <w:color w:val="000000"/>
          <w:spacing w:val="0"/>
          <w:w w:val="100"/>
          <w:position w:val="0"/>
          <w:shd w:val="clear" w:color="auto" w:fill="auto"/>
          <w:lang w:val="ru-RU" w:eastAsia="ru-RU" w:bidi="ru-RU"/>
        </w:rPr>
        <w:t>уполномоченного органа - Министерства конкурентной политики Калужской области Емельянова А.А. (паспорт, доверенность), при очном участии представителя заявителя - ИП Рыжкова Д.А. Неструева А.М. (паспорт, доверенность),</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участии посредством видеоконференцсвязи после объявленного перерыва: представителя заказчика - ГП Калужской области «Калугафармация» Самсоненко Ю.Н. (паспорт, доверенность), представителя уполномоченного органа - Министерств? конкурентной политики Калужской области Емельянова А.А. (паспорт, доверенность), представителя заявителя - ИП Рыжкова Д.А. Неструева А.М. (паспорт, доверенность), при очном участии представителей заказчика - ГП Калужской области «Калугафармация» Ермакова А.А. (паспорт, доверенность), Карасевой Ю.М. (паспорт, доверенность),</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рассмотрев посредством видеоконференцсвязи жалобу №040/06/105-732/2024 ИП Рыжкова Д.А. по существу, </w:t>
      </w:r>
      <w:r>
        <w:rPr>
          <w:b/>
          <w:bCs/>
          <w:color w:val="000000"/>
          <w:spacing w:val="0"/>
          <w:w w:val="100"/>
          <w:position w:val="0"/>
          <w:shd w:val="clear" w:color="auto" w:fill="auto"/>
          <w:lang w:val="ru-RU" w:eastAsia="ru-RU" w:bidi="ru-RU"/>
        </w:rPr>
        <w:t>установила</w:t>
      </w:r>
      <w:r>
        <w:rPr>
          <w:color w:val="000000"/>
          <w:spacing w:val="0"/>
          <w:w w:val="100"/>
          <w:position w:val="0"/>
          <w:shd w:val="clear" w:color="auto" w:fill="auto"/>
          <w:lang w:val="ru-RU" w:eastAsia="ru-RU" w:bidi="ru-RU"/>
        </w:rPr>
        <w:t>:</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19.09.2024г. в адрес Калужского УФАС России поступила жалоба ИП Рыжкова Д.А. на действия заказчика - ГП Калужской области «Калугафармация» при размещении извещения о проведении электронного аукциона (номер извещения на официальном сайте 0137200001224005054), предметом которого является поставка специализированных продуктов лечебного питания.</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Заявитель полагает, что извещение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Заказчиком, уполномоченным органом представлены пояснения по существу доводов жалобы Заявителя, в которых указанно, что доводы названной жалобы являются необоснованными, а действия Заказчика основаны на положениях Федерального закона от 05.04.2013 № 44-ФЗ.</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pPr>
        <w:pStyle w:val="Style17"/>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hd w:val="clear" w:color="auto" w:fill="auto"/>
          <w:lang w:val="ru-RU" w:eastAsia="ru-RU" w:bidi="ru-RU"/>
        </w:rPr>
        <w:t>1</w:t>
      </w:r>
      <w:r>
        <w:rPr>
          <w:color w:val="000000"/>
          <w:spacing w:val="0"/>
          <w:w w:val="100"/>
          <w:position w:val="0"/>
          <w:shd w:val="clear" w:color="auto" w:fill="auto"/>
          <w:lang w:val="ru-RU" w:eastAsia="ru-RU" w:bidi="ru-RU"/>
        </w:rPr>
        <w:t>. 13.09.2024г. на официальном сайте Единой информационной системы в сфере закупок (\у\\\у./акирк1.доу.П1; далее также официальный сайт, ЕИС) опубликовано извещение №0137200001224005054, предметом которого является поставка специализированных продуктов лечебного питания (далее - Аукцион).</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Начальная (максимальная) цена контракта, согласно извещению о проведении аукциона, составляет 7 502 733,60 рублей.</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Дата и время окончания срока подачи заявок на участие в электронном аукционе: 23.09.2024 08:00 (МСК).</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Заказчиком по указанному аукциону выступало </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ГП Калужской области «Калугафармация».</w:t>
      </w:r>
    </w:p>
    <w:p>
      <w:pPr>
        <w:pStyle w:val="Style17"/>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Согласно доводам жалобы Заявителя, из анализа содержания Извещения, в части характеристик лечебного питания, и содержания сравнительных таблиц следует вывод о том, что:</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 первой позиции описания объекта закупки по всем показателям заданным требованиям соответствует два препарата - «Афенилак 40» (производитель- ЗАО «Инфаприм») и «МДмилФКУ 2» (производитель «Него» Испания),</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 второй позиции описания объекта закупки по всем показателям заданным требованиям соответствует три препарата- «Нутриген 70» (производитель - ЗАО «Инфаприм»), «МДмилФКУ 3» (производитель «Него» Испания) и «Бенамин 70- р11е»</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(производитель ООО «Арт Современные научные технологии»).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Благодаря тому факту, что все позиции объединены в один лот возможность участвовать в аукционе присутствует только у двух производителей (ЗАО «Инфаприм» и «Него» Испания), которые выпускают линейку препаратов, которые соответствуют обоим разделам технического задания (препараты «Афенилак 40», «Нутриген 70», «МДмилФКУ 2», «МДмилФКУ 3»).</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по мнению заявителя, указание характеристик товара таким образом, как это сделано в технической документации, является формированием аукциона в электронной форме «под конкретные продукты определенных производителей», влечет ограничение количества участников закупки и является грубым нарушением действующего законодательства РФ.</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ходе рассмотрения жалобы по существу, Комиссия Калужского УФАС России установила следующее.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Описанию объекта закупки, поставке подлежит смесь для питания детей старше 1 года больных фенилкетонурией (ФКУ).</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ИП Рыжков Д.А. в подтверждение своей позиции представил в материалы дела таблицу сравнения характеристик Описания объекта закупки с питанием для детей различных производителей, в соответствии с которой, в совокупности характеристик по двум позициям Описания объекта закупки возможно поставить смесь лишь двух производителей: ЗАО «Инфаприм» и «Него» Испания.</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 в свою очередь в своих пояснениях подтвердил соответствие показателей описания объекта закупки товарам производителей, указанных в жалобе, указал также, что описание объекта закупки формировалось заказчиком исходя из характеристик товара двух конкретных производителей. Вместе с тем, в материалы жалобы заказчик не представил доказательств соответствия характеристик товарам каких-либо других производителей детского питания.</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Калужского УФАС России также изучила представленные в материалы дела коммерческие предложения, использованные Заказчиком при обосновании НМЦК, согласно которым к поставке предлагается смесь лишь одного производителя: «Него» Испания.</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Правила, которыми должен руководствоваться заказчик при описании объекта закупки, установлены в статье 33 Федерального закона о контрактной системе.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части 1 статьи 33 Федерального закона от 05.04.2013 № 44-ФЗ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w:t>
      </w:r>
      <w:r>
        <w:rPr>
          <w:b/>
          <w:bCs/>
          <w:color w:val="000000"/>
          <w:spacing w:val="0"/>
          <w:w w:val="100"/>
          <w:position w:val="0"/>
          <w:shd w:val="clear" w:color="auto" w:fill="auto"/>
          <w:lang w:val="ru-RU" w:eastAsia="ru-RU" w:bidi="ru-RU"/>
        </w:rPr>
        <w:t>при условии, что такие требования или указания влекут за собой ограничение количества участников закупки</w:t>
      </w:r>
      <w:r>
        <w:rPr>
          <w:color w:val="000000"/>
          <w:spacing w:val="0"/>
          <w:w w:val="100"/>
          <w:position w:val="0"/>
          <w:shd w:val="clear" w:color="auto" w:fill="auto"/>
          <w:lang w:val="ru-RU" w:eastAsia="ru-RU" w:bidi="ru-RU"/>
        </w:rPr>
        <w:t xml:space="preserve">. </w:t>
      </w:r>
      <w:r>
        <w:rPr>
          <w:b/>
          <w:bCs/>
          <w:color w:val="000000"/>
          <w:spacing w:val="0"/>
          <w:w w:val="100"/>
          <w:position w:val="0"/>
          <w:shd w:val="clear" w:color="auto" w:fill="auto"/>
          <w:lang w:val="ru-RU" w:eastAsia="ru-RU" w:bidi="ru-RU"/>
        </w:rPr>
        <w:t xml:space="preserve">Допускается использование </w:t>
      </w:r>
      <w:r>
        <w:rPr>
          <w:color w:val="000000"/>
          <w:spacing w:val="0"/>
          <w:w w:val="100"/>
          <w:position w:val="0"/>
          <w:shd w:val="clear" w:color="auto" w:fill="auto"/>
          <w:lang w:val="ru-RU" w:eastAsia="ru-RU" w:bidi="ru-RU"/>
        </w:rPr>
        <w:t xml:space="preserve">в описании объекта закупки </w:t>
      </w:r>
      <w:r>
        <w:rPr>
          <w:b/>
          <w:bCs/>
          <w:color w:val="000000"/>
          <w:spacing w:val="0"/>
          <w:w w:val="100"/>
          <w:position w:val="0"/>
          <w:shd w:val="clear" w:color="auto" w:fill="auto"/>
          <w:lang w:val="ru-RU" w:eastAsia="ru-RU" w:bidi="ru-RU"/>
        </w:rPr>
        <w:t xml:space="preserve">указания на товарный знак </w:t>
      </w:r>
      <w:r>
        <w:rPr>
          <w:color w:val="000000"/>
          <w:spacing w:val="0"/>
          <w:w w:val="100"/>
          <w:position w:val="0"/>
          <w:shd w:val="clear" w:color="auto" w:fill="auto"/>
          <w:lang w:val="ru-RU" w:eastAsia="ru-RU" w:bidi="ru-RU"/>
        </w:rPr>
        <w:t>в следующих случаях:</w:t>
      </w:r>
    </w:p>
    <w:p>
      <w:pPr>
        <w:pStyle w:val="Style17"/>
        <w:keepNext w:val="0"/>
        <w:keepLines w:val="0"/>
        <w:widowControl w:val="0"/>
        <w:numPr>
          <w:ilvl w:val="0"/>
          <w:numId w:val="1"/>
        </w:numPr>
        <w:shd w:val="clear" w:color="auto" w:fill="auto"/>
        <w:tabs>
          <w:tab w:pos="90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7"/>
        <w:keepNext w:val="0"/>
        <w:keepLines w:val="0"/>
        <w:widowControl w:val="0"/>
        <w:numPr>
          <w:ilvl w:val="0"/>
          <w:numId w:val="1"/>
        </w:numPr>
        <w:shd w:val="clear" w:color="auto" w:fill="auto"/>
        <w:tabs>
          <w:tab w:pos="91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7"/>
        <w:keepNext w:val="0"/>
        <w:keepLines w:val="0"/>
        <w:widowControl w:val="0"/>
        <w:numPr>
          <w:ilvl w:val="0"/>
          <w:numId w:val="1"/>
        </w:numPr>
        <w:shd w:val="clear" w:color="auto" w:fill="auto"/>
        <w:tabs>
          <w:tab w:pos="89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7"/>
        <w:keepNext w:val="0"/>
        <w:keepLines w:val="0"/>
        <w:widowControl w:val="0"/>
        <w:numPr>
          <w:ilvl w:val="0"/>
          <w:numId w:val="1"/>
        </w:numPr>
        <w:shd w:val="clear" w:color="auto" w:fill="auto"/>
        <w:tabs>
          <w:tab w:pos="889" w:val="left"/>
        </w:tabs>
        <w:bidi w:val="0"/>
        <w:spacing w:before="0" w:after="0" w:line="240" w:lineRule="auto"/>
        <w:ind w:left="0" w:right="0" w:firstLine="600"/>
        <w:jc w:val="both"/>
      </w:pPr>
      <w:r>
        <w:rPr>
          <w:b/>
          <w:bCs/>
          <w:color w:val="000000"/>
          <w:spacing w:val="0"/>
          <w:w w:val="100"/>
          <w:position w:val="0"/>
          <w:shd w:val="clear" w:color="auto" w:fill="auto"/>
          <w:lang w:val="ru-RU" w:eastAsia="ru-RU" w:bidi="ru-RU"/>
        </w:rPr>
        <w:t xml:space="preserve">осуществление закупки </w:t>
      </w:r>
      <w:r>
        <w:rPr>
          <w:color w:val="000000"/>
          <w:spacing w:val="0"/>
          <w:w w:val="100"/>
          <w:position w:val="0"/>
          <w:shd w:val="clear" w:color="auto" w:fill="auto"/>
          <w:lang w:val="ru-RU" w:eastAsia="ru-RU" w:bidi="ru-RU"/>
        </w:rPr>
        <w:t xml:space="preserve">медицинских изделий, </w:t>
      </w:r>
      <w:r>
        <w:rPr>
          <w:b/>
          <w:bCs/>
          <w:color w:val="000000"/>
          <w:spacing w:val="0"/>
          <w:w w:val="100"/>
          <w:position w:val="0"/>
          <w:shd w:val="clear" w:color="auto" w:fill="auto"/>
          <w:lang w:val="ru-RU" w:eastAsia="ru-RU" w:bidi="ru-RU"/>
        </w:rPr>
        <w:t>специализированных продуктов лечебного питания</w:t>
      </w:r>
      <w:r>
        <w:rPr>
          <w:color w:val="000000"/>
          <w:spacing w:val="0"/>
          <w:w w:val="100"/>
          <w:position w:val="0"/>
          <w:shd w:val="clear" w:color="auto" w:fill="auto"/>
          <w:lang w:val="ru-RU" w:eastAsia="ru-RU" w:bidi="ru-RU"/>
        </w:rPr>
        <w:t xml:space="preserve">, необходимых для назначения пациенту </w:t>
      </w:r>
      <w:r>
        <w:rPr>
          <w:b/>
          <w:bCs/>
          <w:color w:val="000000"/>
          <w:spacing w:val="0"/>
          <w:w w:val="100"/>
          <w:position w:val="0"/>
          <w:shd w:val="clear" w:color="auto" w:fill="auto"/>
          <w:lang w:val="ru-RU" w:eastAsia="ru-RU" w:bidi="ru-RU"/>
        </w:rPr>
        <w:t xml:space="preserve">по медицинским показаниям </w:t>
      </w:r>
      <w:r>
        <w:rPr>
          <w:color w:val="000000"/>
          <w:spacing w:val="0"/>
          <w:w w:val="100"/>
          <w:position w:val="0"/>
          <w:shd w:val="clear" w:color="auto" w:fill="auto"/>
          <w:lang w:val="ru-RU" w:eastAsia="ru-RU" w:bidi="ru-RU"/>
        </w:rPr>
        <w:t xml:space="preserve">(индивидуальная непереносимость, по жизненным показаниям) </w:t>
      </w:r>
      <w:r>
        <w:rPr>
          <w:b/>
          <w:bCs/>
          <w:color w:val="000000"/>
          <w:spacing w:val="0"/>
          <w:w w:val="100"/>
          <w:position w:val="0"/>
          <w:shd w:val="clear" w:color="auto" w:fill="auto"/>
          <w:lang w:val="ru-RU" w:eastAsia="ru-RU" w:bidi="ru-RU"/>
        </w:rPr>
        <w:t xml:space="preserve">по решению врачебной комиссии, которое фиксируется в медицинской документации пациента и журнале врачебной комиссии. </w:t>
      </w:r>
      <w:r>
        <w:rPr>
          <w:color w:val="000000"/>
          <w:spacing w:val="0"/>
          <w:w w:val="100"/>
          <w:position w:val="0"/>
          <w:shd w:val="clear" w:color="auto" w:fill="auto"/>
          <w:lang w:val="ru-RU" w:eastAsia="ru-RU" w:bidi="ru-RU"/>
        </w:rPr>
        <w:t>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Верховный Суд Российской Федерации в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Российской Федерации 28.06.2017) разъяснил, что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 33 Федерального закона № 44-ФЗ.</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Заказчик вправе указывать качественные, технические параметры к товарам, которые являются определяющими для него, но при этом не ограничивающие количество потенциальных участников закупок.</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Толкование вышеприведенных положений в совокупности позволяет прийти к выводу о том, что указание заказчиком в описании объекта закупки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Однако включение заказчиком в извещение об осуществлении закупки требований к закупаемому товару, которые свидетельствуют о его конкретном производителе (в данном случае - о двух производителях), в отсутствие специфики использования такого товара является нарушением положений статьи 33 Федерального закона о контрактной системе (пункты 1 и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Распоряжением Правительства Российской Федерации от 11.12.2023 № 3551-р утвержден Перечень специализированных продуктов лечебного питания для детей- инвалидов, в том числе больных фенилкетонурией (далее - Перечень).</w:t>
      </w:r>
    </w:p>
    <w:p>
      <w:pPr>
        <w:pStyle w:val="Style17"/>
        <w:keepNext w:val="0"/>
        <w:keepLines w:val="0"/>
        <w:widowControl w:val="0"/>
        <w:shd w:val="clear" w:color="auto" w:fill="auto"/>
        <w:bidi w:val="0"/>
        <w:spacing w:before="0" w:after="280" w:line="240" w:lineRule="auto"/>
        <w:ind w:left="0" w:right="0" w:firstLine="600"/>
        <w:jc w:val="both"/>
      </w:pPr>
      <w:r>
        <w:rPr>
          <w:color w:val="000000"/>
          <w:spacing w:val="0"/>
          <w:w w:val="100"/>
          <w:position w:val="0"/>
          <w:shd w:val="clear" w:color="auto" w:fill="auto"/>
          <w:lang w:val="ru-RU" w:eastAsia="ru-RU" w:bidi="ru-RU"/>
        </w:rPr>
        <w:t>В указанном перечне представлены несколько производителей продуктов лечебного питания для детей, больных фенилкетонурией старше 1 года, представленных в сравнительной таблице заявителем жалобы по первой позиции описания объекта закупки:</w:t>
      </w:r>
    </w:p>
    <w:tbl>
      <w:tblPr>
        <w:tblOverlap w:val="never"/>
        <w:jc w:val="center"/>
        <w:tblLayout w:type="fixed"/>
      </w:tblPr>
      <w:tblGrid>
        <w:gridCol w:w="1819"/>
        <w:gridCol w:w="1450"/>
        <w:gridCol w:w="1277"/>
        <w:gridCol w:w="1272"/>
        <w:gridCol w:w="1416"/>
        <w:gridCol w:w="1421"/>
        <w:gridCol w:w="1426"/>
      </w:tblGrid>
      <w:tr>
        <w:trPr>
          <w:trHeight w:val="1186" w:hRule="exact"/>
        </w:trPr>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Характеристики товара в соответствии с техническим заданием аукциона</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Значение характеристик в соответствии с техническим заданием аукциона</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Афенилак 40 ЗАО "Инфаприм", Россия</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Нутриген 40 - рЬе ЗАО "Инфаприм", Россия</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М^милФКУ-2</w:t>
            </w:r>
          </w:p>
          <w:p>
            <w:pPr>
              <w:pStyle w:val="Style23"/>
              <w:keepNext w:val="0"/>
              <w:keepLines w:val="0"/>
              <w:widowControl w:val="0"/>
              <w:shd w:val="clear" w:color="auto" w:fill="auto"/>
              <w:bidi w:val="0"/>
              <w:spacing w:before="0" w:after="0" w:line="23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"НЕКО", Испания</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БенАмин 40 -рЬе ООО "АРТ</w:t>
            </w:r>
          </w:p>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Современные научные технологии", Россия</w:t>
            </w:r>
          </w:p>
        </w:tc>
        <w:tc>
          <w:tcPr>
            <w:tcBorders>
              <w:top w:val="single" w:sz="4"/>
              <w:left w:val="single" w:sz="4"/>
              <w:righ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Нонфеник 40</w:t>
            </w:r>
          </w:p>
          <w:p>
            <w:pPr>
              <w:pStyle w:val="Style23"/>
              <w:keepNext w:val="0"/>
              <w:keepLines w:val="0"/>
              <w:widowControl w:val="0"/>
              <w:shd w:val="clear" w:color="auto" w:fill="auto"/>
              <w:bidi w:val="0"/>
              <w:spacing w:before="0" w:after="0" w:line="23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ООО "Рубин"</w:t>
            </w:r>
          </w:p>
        </w:tc>
      </w:tr>
      <w:tr>
        <w:trPr>
          <w:trHeight w:val="211"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Форма выпуска</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Сухая</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Сухая</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Сухая</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Сухая</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Сухая</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Сухая</w:t>
            </w:r>
          </w:p>
        </w:tc>
      </w:tr>
      <w:tr>
        <w:trPr>
          <w:trHeight w:val="403"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33"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Белок (эквивалент), на 100 г сухой смеси</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40 Грамм</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40</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40</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40</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40</w:t>
            </w:r>
          </w:p>
        </w:tc>
        <w:tc>
          <w:tcPr>
            <w:tcBorders>
              <w:top w:val="single" w:sz="4"/>
              <w:left w:val="single" w:sz="4"/>
              <w:righ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40</w:t>
            </w:r>
          </w:p>
        </w:tc>
      </w:tr>
      <w:tr>
        <w:trPr>
          <w:trHeight w:val="427"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Углеводы, на 100 г сухой смеси</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&gt; 32,9 и &lt; 46,9</w:t>
            </w:r>
          </w:p>
          <w:p>
            <w:pPr>
              <w:pStyle w:val="Style23"/>
              <w:keepNext w:val="0"/>
              <w:keepLines w:val="0"/>
              <w:widowControl w:val="0"/>
              <w:shd w:val="clear" w:color="auto" w:fill="auto"/>
              <w:bidi w:val="0"/>
              <w:spacing w:before="0" w:after="0" w:line="240" w:lineRule="auto"/>
              <w:ind w:left="0" w:right="0" w:firstLine="90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Грамм</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32,9</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31,4</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46,9</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31,9</w:t>
            </w:r>
          </w:p>
        </w:tc>
        <w:tc>
          <w:tcPr>
            <w:tcBorders>
              <w:top w:val="single" w:sz="4"/>
              <w:left w:val="single" w:sz="4"/>
              <w:righ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33</w:t>
            </w:r>
          </w:p>
        </w:tc>
      </w:tr>
    </w:tbl>
    <w:p>
      <w:pPr>
        <w:widowControl w:val="0"/>
        <w:spacing w:line="1" w:lineRule="exact"/>
      </w:pPr>
    </w:p>
    <w:tbl>
      <w:tblPr>
        <w:tblOverlap w:val="never"/>
        <w:jc w:val="center"/>
        <w:tblLayout w:type="fixed"/>
      </w:tblPr>
      <w:tblGrid>
        <w:gridCol w:w="1814"/>
        <w:gridCol w:w="1450"/>
        <w:gridCol w:w="1277"/>
        <w:gridCol w:w="1272"/>
        <w:gridCol w:w="1416"/>
        <w:gridCol w:w="1421"/>
        <w:gridCol w:w="1421"/>
      </w:tblGrid>
      <w:tr>
        <w:trPr>
          <w:trHeight w:val="408"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33"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Аминокислоты, на 100 г сухой смеси</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&gt; 45,2 и &lt; 50,9</w:t>
            </w:r>
          </w:p>
          <w:p>
            <w:pPr>
              <w:pStyle w:val="Style23"/>
              <w:keepNext w:val="0"/>
              <w:keepLines w:val="0"/>
              <w:widowControl w:val="0"/>
              <w:shd w:val="clear" w:color="auto" w:fill="auto"/>
              <w:bidi w:val="0"/>
              <w:spacing w:before="0" w:after="0" w:line="23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Грамм</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45,2</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47,2</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50,9</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45,3</w:t>
            </w:r>
          </w:p>
        </w:tc>
        <w:tc>
          <w:tcPr>
            <w:tcBorders>
              <w:top w:val="single" w:sz="4"/>
              <w:left w:val="single" w:sz="4"/>
              <w:righ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48</w:t>
            </w:r>
          </w:p>
        </w:tc>
      </w:tr>
      <w:tr>
        <w:trPr>
          <w:trHeight w:val="211"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Объем упаковки</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400 Грамм</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400</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400</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400</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400</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400</w:t>
            </w:r>
          </w:p>
        </w:tc>
      </w:tr>
      <w:tr>
        <w:trPr>
          <w:trHeight w:val="595"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Энергетическая ценность, на 100 г сухой смеси</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&gt; 402 и &lt; 413</w:t>
            </w:r>
          </w:p>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ККАЛ</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413</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403</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402</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410</w:t>
            </w:r>
          </w:p>
        </w:tc>
        <w:tc>
          <w:tcPr>
            <w:tcBorders>
              <w:top w:val="single" w:sz="4"/>
              <w:left w:val="single" w:sz="4"/>
              <w:righ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380</w:t>
            </w:r>
          </w:p>
        </w:tc>
      </w:tr>
      <w:tr>
        <w:trPr>
          <w:trHeight w:val="1234" w:hRule="exact"/>
        </w:trPr>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Назначение</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Для питания больных фенилкетонурией (ФКУ) - детей старше 1 года</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Для питания больных фенилкетонур ией (ФКУ) - детей старше 1 года</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Для питания больных фенилкетонури е й (ФКУ) - детей старше 1 года</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Для питания больных фенилкетонури ей (ФКУ) - детей старше 1 года</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Для питания больных фенилкетонурие й (ФКУ) - детей старше 1 года</w:t>
            </w:r>
          </w:p>
        </w:tc>
        <w:tc>
          <w:tcPr>
            <w:tcBorders>
              <w:top w:val="single" w:sz="4"/>
              <w:left w:val="single" w:sz="4"/>
              <w:righ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Для питания больных фенилкетонурие й (ФКУ) - детей старше 3 лет</w:t>
            </w:r>
          </w:p>
        </w:tc>
      </w:tr>
      <w:tr>
        <w:trPr>
          <w:trHeight w:val="403" w:hRule="exact"/>
        </w:trPr>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Жиры, на 100 г сухой смеси</w:t>
            </w:r>
          </w:p>
        </w:tc>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&gt; 6,1 и &lt; 13,5 Грамм</w:t>
            </w:r>
          </w:p>
        </w:tc>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13,5</w:t>
            </w:r>
          </w:p>
        </w:tc>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13</w:t>
            </w:r>
          </w:p>
        </w:tc>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6,1</w:t>
            </w:r>
          </w:p>
        </w:tc>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13</w:t>
            </w:r>
          </w:p>
        </w:tc>
        <w:tc>
          <w:tcPr>
            <w:tcBorders>
              <w:top w:val="single" w:sz="4"/>
              <w:left w:val="single" w:sz="4"/>
              <w:bottom w:val="single" w:sz="4"/>
              <w:righ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color w:val="000000"/>
                <w:spacing w:val="0"/>
                <w:w w:val="100"/>
                <w:position w:val="0"/>
                <w:sz w:val="16"/>
                <w:szCs w:val="16"/>
                <w:shd w:val="clear" w:color="auto" w:fill="auto"/>
                <w:lang w:val="ru-RU" w:eastAsia="ru-RU" w:bidi="ru-RU"/>
              </w:rPr>
              <w:t>10</w:t>
            </w:r>
          </w:p>
        </w:tc>
      </w:tr>
    </w:tbl>
    <w:p>
      <w:pPr>
        <w:widowControl w:val="0"/>
        <w:spacing w:after="259" w:line="1" w:lineRule="exact"/>
      </w:pP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Как видно из сравнительной таблицы, под данные характеристики подходит только товар двух производителей, причем верхние и нижние границы характеристик установлены заказчиком таким образом, что совпадают с характеристиками товаров производства ЗАО "Инфаприм" и "НЕКО", Испания и исключают товары других производителей, включенных в Перечень.</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Постановлением Правительства РФ от 09.04.2015 ^ 333 утверждены Правила формирования перечня специализированных продуктов лечебного питания для детей- инвалидов.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В соответствии с пунктами 1, 2 Постановления Правительства РФ от 09.04.2015 ^ 333 Правила устанавливают порядок формирования перечня специализированных продуктов лечебного питания для детей-инвалидов, которыми они обеспечиваются в соответствии со </w:t>
      </w:r>
      <w:r>
        <w:rPr>
          <w:b/>
          <w:bCs/>
          <w:color w:val="000000"/>
          <w:spacing w:val="0"/>
          <w:w w:val="100"/>
          <w:position w:val="0"/>
          <w:shd w:val="clear" w:color="auto" w:fill="auto"/>
          <w:lang w:val="ru-RU" w:eastAsia="ru-RU" w:bidi="ru-RU"/>
        </w:rPr>
        <w:t xml:space="preserve">стандартами медицинской помощи </w:t>
      </w:r>
      <w:r>
        <w:rPr>
          <w:color w:val="000000"/>
          <w:spacing w:val="0"/>
          <w:w w:val="100"/>
          <w:position w:val="0"/>
          <w:shd w:val="clear" w:color="auto" w:fill="auto"/>
          <w:lang w:val="ru-RU" w:eastAsia="ru-RU" w:bidi="ru-RU"/>
        </w:rPr>
        <w:t xml:space="preserve">в рамках получения государственной социальной помощи в виде набора социальных услуг. Перечень формируется с учетом </w:t>
      </w:r>
      <w:r>
        <w:rPr>
          <w:b/>
          <w:bCs/>
          <w:color w:val="000000"/>
          <w:spacing w:val="0"/>
          <w:w w:val="100"/>
          <w:position w:val="0"/>
          <w:shd w:val="clear" w:color="auto" w:fill="auto"/>
          <w:lang w:val="ru-RU" w:eastAsia="ru-RU" w:bidi="ru-RU"/>
        </w:rPr>
        <w:t xml:space="preserve">стандартов медицинской помощи </w:t>
      </w:r>
      <w:r>
        <w:rPr>
          <w:color w:val="000000"/>
          <w:spacing w:val="0"/>
          <w:w w:val="100"/>
          <w:position w:val="0"/>
          <w:shd w:val="clear" w:color="auto" w:fill="auto"/>
          <w:lang w:val="ru-RU" w:eastAsia="ru-RU" w:bidi="ru-RU"/>
        </w:rPr>
        <w:t xml:space="preserve">и </w:t>
      </w:r>
      <w:r>
        <w:rPr>
          <w:b/>
          <w:bCs/>
          <w:color w:val="000000"/>
          <w:spacing w:val="0"/>
          <w:w w:val="100"/>
          <w:position w:val="0"/>
          <w:shd w:val="clear" w:color="auto" w:fill="auto"/>
          <w:lang w:val="ru-RU" w:eastAsia="ru-RU" w:bidi="ru-RU"/>
        </w:rPr>
        <w:t xml:space="preserve">клинических рекомендаций (протоколов лечения) </w:t>
      </w:r>
      <w:r>
        <w:rPr>
          <w:color w:val="000000"/>
          <w:spacing w:val="0"/>
          <w:w w:val="100"/>
          <w:position w:val="0"/>
          <w:shd w:val="clear" w:color="auto" w:fill="auto"/>
          <w:lang w:val="ru-RU" w:eastAsia="ru-RU" w:bidi="ru-RU"/>
        </w:rPr>
        <w:t>по вопросам оказания медицинской помощи из специализированных продуктов.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Таким образом, Перечень специализированных продуктов лечебного питания для детей-инвалидов (утв. Распоряжением Правительства Российской Федерации от 11.12.2023 № 3551-р) содержит список смесей, в равной степени предназначенных для питания детей, больных фенилкетонурией. Заказчик на рассмотрении жалобы не смог обосновать потребность в закупке товара двух конкретных производителей и исключении при этом других смесей также входящих в Перечень.</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Каких-либо объективных причин для закупки необходимого лечебного питания именно с такими предельно регламентированными характеристиками, свидетельствующими об определенных производителях товара, а не аналогичного питания иных производителей, заказчиком не приведено ни в документации, ни на рассмотрении жалобы.</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Заказчиком также не представлено доказательств, подтверждающих принятие им мер для закупки спорных товаров в соответствии с подпунктом "г" пункта 1 части 1 статьи 33 Закона о контрактной системе.</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Законодателем в целях реализации обоснованной потребности и соблюдения законодательства в сфере охраны здоровья в правилах, утвержденных постановлением Правительства Российской Федерации от 22.08.2023 №1368 (Правила формирования перечня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в </w:t>
      </w:r>
      <w:r>
        <w:rPr>
          <w:color w:val="000000"/>
          <w:spacing w:val="0"/>
          <w:w w:val="100"/>
          <w:position w:val="0"/>
          <w:shd w:val="clear" w:color="auto" w:fill="auto"/>
          <w:lang w:val="ru-RU" w:eastAsia="ru-RU" w:bidi="ru-RU"/>
        </w:rPr>
        <w:t>описании которых при осуществлении закупок для государственных и муниципальных нужд допускается указание на товарный знак), установлен соответствующий механизм, которым Заказчик не воспользовался.</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частью 2 статьи 8 Федерального закона №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Кроме того, согласно протоколу подведения итогов определения поставщика (подрядчика, исполнителя) от 23.09.2024 №ИЭА1 закупка была признана несостоявшейся в связи с тем, что по окончании срока подачи заявок на участие в электронном аукционе была подана только одна заявка на участие. В указанной заявке предлагался к поставке товар единственного производителя: «МП) мил ФКУ-2», «МП) мил ФКУ-3», Испания.</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Таким образом, Комиссия Калужского УФАС России приходит к выводу, что действия Заказчика, выразившиеся в нарушении правил описания объекта закупки, а именно в установлении в Описании объекта закупки требований к характеристикам товара, указывающими на товары конкретных производителей нарушают пункт 1 части 1 статьи 33, пункт 1 части 2 статьи 42, часть 2 статьи 8 Федерального закона № 44-ФЗ, что содержит признаки административного правонарушения предусмотренного частью 1.4 статьи 7.30 КоАП РФ.</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вышеизложенного, Комиссия Калужского УФАС России приходит к выводу об обоснованности доводов жалобы заявителя.</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Pr>
          <w:b/>
          <w:bCs/>
          <w:color w:val="000000"/>
          <w:spacing w:val="0"/>
          <w:w w:val="100"/>
          <w:position w:val="0"/>
          <w:shd w:val="clear" w:color="auto" w:fill="auto"/>
          <w:lang w:val="ru-RU" w:eastAsia="ru-RU" w:bidi="ru-RU"/>
        </w:rPr>
        <w:t>решила:</w:t>
      </w:r>
    </w:p>
    <w:p>
      <w:pPr>
        <w:pStyle w:val="Style17"/>
        <w:keepNext w:val="0"/>
        <w:keepLines w:val="0"/>
        <w:widowControl w:val="0"/>
        <w:numPr>
          <w:ilvl w:val="0"/>
          <w:numId w:val="3"/>
        </w:numPr>
        <w:shd w:val="clear" w:color="auto" w:fill="auto"/>
        <w:tabs>
          <w:tab w:pos="900"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Признать жалобу ИП Рыжкова Д.А. </w:t>
      </w:r>
      <w:r>
        <w:rPr>
          <w:b/>
          <w:bCs/>
          <w:color w:val="000000"/>
          <w:spacing w:val="0"/>
          <w:w w:val="100"/>
          <w:position w:val="0"/>
          <w:shd w:val="clear" w:color="auto" w:fill="auto"/>
          <w:lang w:val="ru-RU" w:eastAsia="ru-RU" w:bidi="ru-RU"/>
        </w:rPr>
        <w:t>обоснованной</w:t>
      </w:r>
      <w:r>
        <w:rPr>
          <w:color w:val="000000"/>
          <w:spacing w:val="0"/>
          <w:w w:val="100"/>
          <w:position w:val="0"/>
          <w:shd w:val="clear" w:color="auto" w:fill="auto"/>
          <w:lang w:val="ru-RU" w:eastAsia="ru-RU" w:bidi="ru-RU"/>
        </w:rPr>
        <w:t>.</w:t>
      </w:r>
    </w:p>
    <w:p>
      <w:pPr>
        <w:pStyle w:val="Style17"/>
        <w:keepNext w:val="0"/>
        <w:keepLines w:val="0"/>
        <w:widowControl w:val="0"/>
        <w:numPr>
          <w:ilvl w:val="0"/>
          <w:numId w:val="3"/>
        </w:numPr>
        <w:shd w:val="clear" w:color="auto" w:fill="auto"/>
        <w:tabs>
          <w:tab w:pos="89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Признать в действиях заказчика - ГП Калужской области «Калугафармация» при размещении извещения и прилагаемых к нему документов нарушение пункта 1 части 1 статьи 33, пункта 1 части 2 статьи 42, части 2 статьи 8 Федерального закона № 44-ФЗ.</w:t>
      </w:r>
    </w:p>
    <w:p>
      <w:pPr>
        <w:pStyle w:val="Style17"/>
        <w:keepNext w:val="0"/>
        <w:keepLines w:val="0"/>
        <w:widowControl w:val="0"/>
        <w:numPr>
          <w:ilvl w:val="0"/>
          <w:numId w:val="3"/>
        </w:numPr>
        <w:shd w:val="clear" w:color="auto" w:fill="auto"/>
        <w:tabs>
          <w:tab w:pos="89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Выдать уполномоченному органу, комиссии - Министерству конкурентной политики Калужской области предписание об отмене всех протоколов, составленных в ходе проведения электронного аукциона.</w:t>
      </w:r>
    </w:p>
    <w:p>
      <w:pPr>
        <w:pStyle w:val="Style17"/>
        <w:keepNext w:val="0"/>
        <w:keepLines w:val="0"/>
        <w:widowControl w:val="0"/>
        <w:numPr>
          <w:ilvl w:val="0"/>
          <w:numId w:val="3"/>
        </w:numPr>
        <w:shd w:val="clear" w:color="auto" w:fill="auto"/>
        <w:tabs>
          <w:tab w:pos="89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Выдать заказчику - ГП Калужской области «Калугафармация» предписание об устранении нарушений Федерального закона от 05.04.2013 № 44-ФЗ путем внесения изменений в Извещение о проведении аукциона и продления срока подачи заявок на участие в аукционе.</w:t>
      </w:r>
    </w:p>
    <w:p>
      <w:pPr>
        <w:pStyle w:val="Style17"/>
        <w:keepNext w:val="0"/>
        <w:keepLines w:val="0"/>
        <w:widowControl w:val="0"/>
        <w:numPr>
          <w:ilvl w:val="0"/>
          <w:numId w:val="3"/>
        </w:numPr>
        <w:shd w:val="clear" w:color="auto" w:fill="auto"/>
        <w:tabs>
          <w:tab w:pos="88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Оператору электронной площадки - АО «Сбербанк-АСТ» обеспечить возможность отмены протоколов и внесения изменений в Извещение.</w:t>
      </w:r>
    </w:p>
    <w:p>
      <w:pPr>
        <w:pStyle w:val="Style17"/>
        <w:keepNext w:val="0"/>
        <w:keepLines w:val="0"/>
        <w:widowControl w:val="0"/>
        <w:numPr>
          <w:ilvl w:val="0"/>
          <w:numId w:val="3"/>
        </w:numPr>
        <w:shd w:val="clear" w:color="auto" w:fill="auto"/>
        <w:tabs>
          <w:tab w:pos="920" w:val="left"/>
          <w:tab w:pos="212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для</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рассмотрения вопроса о возбуждении дела об административном правонарушении.</w:t>
      </w:r>
      <w:r>
        <w:br w:type="page"/>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erReference w:type="default" r:id="rId10"/>
          <w:footnotePr>
            <w:pos w:val="pageBottom"/>
            <w:numFmt w:val="decimal"/>
            <w:numRestart w:val="continuous"/>
          </w:footnotePr>
          <w:pgSz w:w="11900" w:h="16840"/>
          <w:pgMar w:top="988" w:right="596" w:bottom="1142" w:left="1042" w:header="560" w:footer="3" w:gutter="0"/>
          <w:cols w:space="720"/>
          <w:noEndnote/>
          <w:rtlGutter w:val="0"/>
          <w:docGrid w:linePitch="360"/>
        </w:sectPr>
      </w:pPr>
      <w:r>
        <mc:AlternateContent>
          <mc:Choice Requires="wps">
            <w:drawing>
              <wp:anchor distT="76200" distB="506095" distL="0" distR="0" simplePos="0" relativeHeight="125829382" behindDoc="0" locked="0" layoutInCell="1" allowOverlap="1">
                <wp:simplePos x="0" y="0"/>
                <wp:positionH relativeFrom="page">
                  <wp:posOffset>781685</wp:posOffset>
                </wp:positionH>
                <wp:positionV relativeFrom="paragraph">
                  <wp:posOffset>76200</wp:posOffset>
                </wp:positionV>
                <wp:extent cx="1673225" cy="225425"/>
                <wp:wrapTopAndBottom/>
                <wp:docPr id="29" name="Shape 29"/>
                <a:graphic xmlns:a="http://schemas.openxmlformats.org/drawingml/2006/main">
                  <a:graphicData uri="http://schemas.microsoft.com/office/word/2010/wordprocessingShape">
                    <wps:wsp>
                      <wps:cNvSpPr txBox="1"/>
                      <wps:spPr>
                        <a:xfrm>
                          <a:ext cx="1673225" cy="22542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5" type="#_x0000_t202" style="position:absolute;margin-left:61.550000000000004pt;margin-top:6.pt;width:131.75pt;height:17.75pt;z-index:-125829371;mso-wrap-distance-left:0;mso-wrap-distance-top:6.pt;mso-wrap-distance-right:0;mso-wrap-distance-bottom:39.85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237490" distB="0" distL="0" distR="1789430" simplePos="0" relativeHeight="125829384" behindDoc="0" locked="0" layoutInCell="1" allowOverlap="1">
            <wp:simplePos x="0" y="0"/>
            <wp:positionH relativeFrom="page">
              <wp:posOffset>2957830</wp:posOffset>
            </wp:positionH>
            <wp:positionV relativeFrom="paragraph">
              <wp:posOffset>237490</wp:posOffset>
            </wp:positionV>
            <wp:extent cx="384175" cy="572770"/>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1"/>
                    <a:stretch/>
                  </pic:blipFill>
                  <pic:spPr>
                    <a:xfrm>
                      <a:ext cx="384175" cy="572770"/>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3451860</wp:posOffset>
                </wp:positionH>
                <wp:positionV relativeFrom="paragraph">
                  <wp:posOffset>673100</wp:posOffset>
                </wp:positionV>
                <wp:extent cx="1283335" cy="103505"/>
                <wp:wrapNone/>
                <wp:docPr id="33" name="Shape 3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71.80000000000001pt;margin-top:53.pt;width:101.05pt;height:8.1500000000000004pt;z-index:251657747;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2" behindDoc="0" locked="0" layoutInCell="1" allowOverlap="1">
                <wp:simplePos x="0" y="0"/>
                <wp:positionH relativeFrom="page">
                  <wp:posOffset>3406140</wp:posOffset>
                </wp:positionH>
                <wp:positionV relativeFrom="paragraph">
                  <wp:posOffset>362585</wp:posOffset>
                </wp:positionV>
                <wp:extent cx="1725295" cy="255905"/>
                <wp:wrapNone/>
                <wp:docPr id="35" name="Shape 3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68.19999999999999pt;margin-top:28.550000000000001pt;width:135.84999999999999pt;height:20.150000000000002pt;z-index:25165774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76200" distB="506095" distL="0" distR="0" simplePos="0" relativeHeight="125829385" behindDoc="0" locked="0" layoutInCell="1" allowOverlap="1">
                <wp:simplePos x="0" y="0"/>
                <wp:positionH relativeFrom="page">
                  <wp:posOffset>5631180</wp:posOffset>
                </wp:positionH>
                <wp:positionV relativeFrom="paragraph">
                  <wp:posOffset>76200</wp:posOffset>
                </wp:positionV>
                <wp:extent cx="972185" cy="225425"/>
                <wp:wrapTopAndBottom/>
                <wp:docPr id="37" name="Shape 37"/>
                <a:graphic xmlns:a="http://schemas.openxmlformats.org/drawingml/2006/main">
                  <a:graphicData uri="http://schemas.microsoft.com/office/word/2010/wordprocessingShape">
                    <wps:wsp>
                      <wps:cNvSpPr txBox="1"/>
                      <wps:spPr>
                        <a:xfrm>
                          <a:ext cx="972185" cy="22542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М.А. Чуриков</w:t>
                            </w:r>
                          </w:p>
                        </w:txbxContent>
                      </wps:txbx>
                      <wps:bodyPr wrap="none" lIns="0" tIns="0" rIns="0" bIns="0">
                        <a:noAutoFit/>
                      </wps:bodyPr>
                    </wps:wsp>
                  </a:graphicData>
                </a:graphic>
              </wp:anchor>
            </w:drawing>
          </mc:Choice>
          <mc:Fallback>
            <w:pict>
              <v:shape id="_x0000_s1063" type="#_x0000_t202" style="position:absolute;margin-left:443.40000000000003pt;margin-top:6.pt;width:76.549999999999997pt;height:17.75pt;z-index:-125829368;mso-wrap-distance-left:0;mso-wrap-distance-top:6.pt;mso-wrap-distance-right:0;mso-wrap-distance-bottom:39.85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М.А. Чуриков</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left="0" w:right="0" w:firstLine="0"/>
        <w:jc w:val="center"/>
      </w:pPr>
      <w:r>
        <w:rPr>
          <w:color w:val="7C7C7C"/>
          <w:spacing w:val="0"/>
          <w:w w:val="100"/>
          <w:position w:val="0"/>
          <w:shd w:val="clear" w:color="auto" w:fill="auto"/>
          <w:lang w:val="ru-RU" w:eastAsia="ru-RU" w:bidi="ru-RU"/>
        </w:rPr>
        <w:t xml:space="preserve">Кому </w:t>
      </w:r>
      <w:r>
        <w:rPr>
          <w:color w:val="2B2B2B"/>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Чуриков Максим Александрович</w:t>
      </w:r>
    </w:p>
    <w:p>
      <w:pPr>
        <w:pStyle w:val="Style27"/>
        <w:keepNext w:val="0"/>
        <w:keepLines w:val="0"/>
        <w:widowControl w:val="0"/>
        <w:shd w:val="clear" w:color="auto" w:fill="auto"/>
        <w:bidi w:val="0"/>
        <w:spacing w:before="0" w:after="0" w:line="240" w:lineRule="auto"/>
        <w:ind w:right="0" w:firstLine="0"/>
        <w:jc w:val="left"/>
      </w:pPr>
      <w:r>
        <w:rPr>
          <w:color w:val="2B2B2B"/>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45105330В1</w:t>
      </w:r>
      <w:r>
        <w:rPr>
          <w:color w:val="2B2B2B"/>
          <w:spacing w:val="0"/>
          <w:w w:val="100"/>
          <w:position w:val="0"/>
          <w:shd w:val="clear" w:color="auto" w:fill="auto"/>
          <w:lang w:val="ru-RU" w:eastAsia="ru-RU" w:bidi="ru-RU"/>
        </w:rPr>
        <w:t>545АА0Е9В903631</w:t>
      </w:r>
      <w:r>
        <w:rPr>
          <w:spacing w:val="0"/>
          <w:w w:val="100"/>
          <w:position w:val="0"/>
          <w:shd w:val="clear" w:color="auto" w:fill="auto"/>
          <w:lang w:val="ru-RU" w:eastAsia="ru-RU" w:bidi="ru-RU"/>
        </w:rPr>
        <w:t>9396428</w:t>
      </w:r>
    </w:p>
    <w:p>
      <w:pPr>
        <w:pStyle w:val="Style27"/>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Действителен </w:t>
      </w:r>
      <w:r>
        <w:rPr>
          <w:color w:val="2B2B2B"/>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23.01.2024 </w:t>
      </w:r>
      <w:r>
        <w:rPr>
          <w:color w:val="7C7C7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17.04.2025</w:t>
      </w:r>
    </w:p>
    <w:p>
      <w:pPr>
        <w:widowControl w:val="0"/>
        <w:spacing w:line="1" w:lineRule="exact"/>
        <w:sectPr>
          <w:footnotePr>
            <w:pos w:val="pageBottom"/>
            <w:numFmt w:val="decimal"/>
            <w:numRestart w:val="continuous"/>
          </w:footnotePr>
          <w:type w:val="continuous"/>
          <w:pgSz w:w="11900" w:h="16840"/>
          <w:pgMar w:top="1110" w:right="689" w:bottom="6867" w:left="1106" w:header="0" w:footer="3" w:gutter="0"/>
          <w:cols w:space="720"/>
          <w:noEndnote/>
          <w:rtlGutter w:val="0"/>
          <w:docGrid w:linePitch="360"/>
        </w:sectPr>
      </w:pPr>
      <w:r>
        <mc:AlternateContent>
          <mc:Choice Requires="wps">
            <w:drawing>
              <wp:anchor distT="165100" distB="512445" distL="0" distR="0" simplePos="0" relativeHeight="125829387" behindDoc="0" locked="0" layoutInCell="1" allowOverlap="1">
                <wp:simplePos x="0" y="0"/>
                <wp:positionH relativeFrom="page">
                  <wp:posOffset>781685</wp:posOffset>
                </wp:positionH>
                <wp:positionV relativeFrom="paragraph">
                  <wp:posOffset>165100</wp:posOffset>
                </wp:positionV>
                <wp:extent cx="1197610" cy="225425"/>
                <wp:wrapTopAndBottom/>
                <wp:docPr id="39" name="Shape 39"/>
                <a:graphic xmlns:a="http://schemas.openxmlformats.org/drawingml/2006/main">
                  <a:graphicData uri="http://schemas.microsoft.com/office/word/2010/wordprocessingShape">
                    <wps:wsp>
                      <wps:cNvSpPr txBox="1"/>
                      <wps:spPr>
                        <a:xfrm>
                          <a:ext cx="1197610" cy="22542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65" type="#_x0000_t202" style="position:absolute;margin-left:61.550000000000004pt;margin-top:13.pt;width:94.299999999999997pt;height:17.75pt;z-index:-125829366;mso-wrap-distance-left:0;mso-wrap-distance-top:13.pt;mso-wrap-distance-right:0;mso-wrap-distance-bottom:40.35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r>
        <w:drawing>
          <wp:anchor distT="332740" distB="0" distL="0" distR="1789430" simplePos="0" relativeHeight="125829389" behindDoc="0" locked="0" layoutInCell="1" allowOverlap="1">
            <wp:simplePos x="0" y="0"/>
            <wp:positionH relativeFrom="page">
              <wp:posOffset>2957830</wp:posOffset>
            </wp:positionH>
            <wp:positionV relativeFrom="paragraph">
              <wp:posOffset>332740</wp:posOffset>
            </wp:positionV>
            <wp:extent cx="384175" cy="572770"/>
            <wp:wrapTopAndBottom/>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13"/>
                    <a:stretch/>
                  </pic:blipFill>
                  <pic:spPr>
                    <a:xfrm>
                      <a:ext cx="384175" cy="572770"/>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3451860</wp:posOffset>
                </wp:positionH>
                <wp:positionV relativeFrom="paragraph">
                  <wp:posOffset>768350</wp:posOffset>
                </wp:positionV>
                <wp:extent cx="1283335" cy="103505"/>
                <wp:wrapNone/>
                <wp:docPr id="43" name="Shape 4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9" type="#_x0000_t202" style="position:absolute;margin-left:271.80000000000001pt;margin-top:60.5pt;width:101.05pt;height:8.1500000000000004pt;z-index:251657751;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6" behindDoc="0" locked="0" layoutInCell="1" allowOverlap="1">
                <wp:simplePos x="0" y="0"/>
                <wp:positionH relativeFrom="page">
                  <wp:posOffset>3406140</wp:posOffset>
                </wp:positionH>
                <wp:positionV relativeFrom="paragraph">
                  <wp:posOffset>457835</wp:posOffset>
                </wp:positionV>
                <wp:extent cx="1725295" cy="255905"/>
                <wp:wrapNone/>
                <wp:docPr id="45" name="Shape 4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68.19999999999999pt;margin-top:36.050000000000004pt;width:135.84999999999999pt;height:20.150000000000002pt;z-index:25165775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65100" distB="512445" distL="0" distR="0" simplePos="0" relativeHeight="125829390" behindDoc="0" locked="0" layoutInCell="1" allowOverlap="1">
                <wp:simplePos x="0" y="0"/>
                <wp:positionH relativeFrom="page">
                  <wp:posOffset>5631180</wp:posOffset>
                </wp:positionH>
                <wp:positionV relativeFrom="paragraph">
                  <wp:posOffset>165100</wp:posOffset>
                </wp:positionV>
                <wp:extent cx="798830" cy="225425"/>
                <wp:wrapTopAndBottom/>
                <wp:docPr id="47" name="Shape 47"/>
                <a:graphic xmlns:a="http://schemas.openxmlformats.org/drawingml/2006/main">
                  <a:graphicData uri="http://schemas.microsoft.com/office/word/2010/wordprocessingShape">
                    <wps:wsp>
                      <wps:cNvSpPr txBox="1"/>
                      <wps:spPr>
                        <a:xfrm>
                          <a:ext cx="798830" cy="22542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А.А. Магер</w:t>
                            </w:r>
                          </w:p>
                        </w:txbxContent>
                      </wps:txbx>
                      <wps:bodyPr wrap="none" lIns="0" tIns="0" rIns="0" bIns="0">
                        <a:noAutoFit/>
                      </wps:bodyPr>
                    </wps:wsp>
                  </a:graphicData>
                </a:graphic>
              </wp:anchor>
            </w:drawing>
          </mc:Choice>
          <mc:Fallback>
            <w:pict>
              <v:shape id="_x0000_s1073" type="#_x0000_t202" style="position:absolute;margin-left:443.40000000000003pt;margin-top:13.pt;width:62.899999999999999pt;height:17.75pt;z-index:-125829363;mso-wrap-distance-left:0;mso-wrap-distance-top:13.pt;mso-wrap-distance-right:0;mso-wrap-distance-bottom:40.35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А.А. Магер</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pPr>
      <w:r>
        <w:rPr>
          <w:color w:val="7C7C7C"/>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Магер Александр Александрович</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082567194Е0Е475О761 Е5СЕАСВ63В7ЕЗ</w:t>
      </w:r>
    </w:p>
    <w:p>
      <w:pPr>
        <w:pStyle w:val="Style27"/>
        <w:keepNext w:val="0"/>
        <w:keepLines w:val="0"/>
        <w:widowControl w:val="0"/>
        <w:shd w:val="clear" w:color="auto" w:fill="auto"/>
        <w:bidi w:val="0"/>
        <w:spacing w:before="0" w:after="3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B2B2B"/>
          <w:spacing w:val="0"/>
          <w:w w:val="100"/>
          <w:position w:val="0"/>
          <w:shd w:val="clear" w:color="auto" w:fill="auto"/>
          <w:lang w:val="ru-RU" w:eastAsia="ru-RU" w:bidi="ru-RU"/>
        </w:rPr>
        <w:t xml:space="preserve">12.02.2024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07.05.2025</w:t>
      </w:r>
    </w:p>
    <w:p>
      <w:pPr>
        <w:pStyle w:val="Style17"/>
        <w:keepNext w:val="0"/>
        <w:keepLines w:val="0"/>
        <w:widowControl w:val="0"/>
        <w:shd w:val="clear" w:color="auto" w:fill="auto"/>
        <w:bidi w:val="0"/>
        <w:spacing w:before="0" w:after="860" w:line="240" w:lineRule="auto"/>
        <w:ind w:left="0" w:right="0" w:firstLine="620"/>
        <w:jc w:val="left"/>
        <w:rPr>
          <w:sz w:val="24"/>
          <w:szCs w:val="24"/>
        </w:rPr>
      </w:pPr>
      <w:r>
        <w:drawing>
          <wp:anchor distT="0" distB="0" distL="114300" distR="1903730" simplePos="0" relativeHeight="125829392" behindDoc="0" locked="0" layoutInCell="1" allowOverlap="1">
            <wp:simplePos x="0" y="0"/>
            <wp:positionH relativeFrom="page">
              <wp:posOffset>2958465</wp:posOffset>
            </wp:positionH>
            <wp:positionV relativeFrom="paragraph">
              <wp:posOffset>139700</wp:posOffset>
            </wp:positionV>
            <wp:extent cx="384175" cy="572770"/>
            <wp:wrapSquare wrapText="right"/>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15"/>
                    <a:stretch/>
                  </pic:blipFill>
                  <pic:spPr>
                    <a:xfrm>
                      <a:ext cx="384175" cy="572770"/>
                    </a:xfrm>
                    <a:prstGeom prst="rect"/>
                  </pic:spPr>
                </pic:pic>
              </a:graphicData>
            </a:graphic>
          </wp:anchor>
        </w:drawing>
      </w:r>
      <w:r>
        <mc:AlternateContent>
          <mc:Choice Requires="wps">
            <w:drawing>
              <wp:anchor distT="0" distB="0" distL="0" distR="0" simplePos="0" relativeHeight="503316508" behindDoc="0" locked="0" layoutInCell="1" allowOverlap="1">
                <wp:simplePos x="0" y="0"/>
                <wp:positionH relativeFrom="page">
                  <wp:posOffset>3452495</wp:posOffset>
                </wp:positionH>
                <wp:positionV relativeFrom="paragraph">
                  <wp:posOffset>575310</wp:posOffset>
                </wp:positionV>
                <wp:extent cx="1283335" cy="103505"/>
                <wp:wrapNone/>
                <wp:docPr id="51" name="Shape 5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7" type="#_x0000_t202" style="position:absolute;margin-left:271.85000000000002pt;margin-top:45.300000000000004pt;width:101.05pt;height:8.1500000000000004pt;z-index:251657755;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10" behindDoc="0" locked="0" layoutInCell="1" allowOverlap="1">
                <wp:simplePos x="0" y="0"/>
                <wp:positionH relativeFrom="page">
                  <wp:posOffset>3406775</wp:posOffset>
                </wp:positionH>
                <wp:positionV relativeFrom="paragraph">
                  <wp:posOffset>264795</wp:posOffset>
                </wp:positionV>
                <wp:extent cx="1725295" cy="255905"/>
                <wp:wrapNone/>
                <wp:docPr id="53" name="Shape 5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9" type="#_x0000_t202" style="position:absolute;margin-left:268.25pt;margin-top:20.850000000000001pt;width:135.84999999999999pt;height:20.150000000000002pt;z-index:25165775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Ю.П. Умнова</w:t>
      </w:r>
    </w:p>
    <w:p>
      <w:pPr>
        <w:pStyle w:val="Style27"/>
        <w:keepNext w:val="0"/>
        <w:keepLines w:val="0"/>
        <w:widowControl w:val="0"/>
        <w:shd w:val="clear" w:color="auto" w:fill="auto"/>
        <w:bidi w:val="0"/>
        <w:spacing w:before="0" w:after="0" w:line="240" w:lineRule="auto"/>
        <w:ind w:right="0" w:firstLine="0"/>
        <w:jc w:val="left"/>
      </w:pPr>
      <w:r>
        <w:rPr>
          <w:color w:val="7C7C7C"/>
          <w:spacing w:val="0"/>
          <w:w w:val="100"/>
          <w:position w:val="0"/>
          <w:shd w:val="clear" w:color="auto" w:fill="auto"/>
          <w:lang w:val="ru-RU" w:eastAsia="ru-RU" w:bidi="ru-RU"/>
        </w:rPr>
        <w:t xml:space="preserve">Кому </w:t>
      </w:r>
      <w:r>
        <w:rPr>
          <w:color w:val="2B2B2B"/>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Умнова Юлия Петровна</w:t>
      </w:r>
    </w:p>
    <w:p>
      <w:pPr>
        <w:pStyle w:val="Style27"/>
        <w:keepNext w:val="0"/>
        <w:keepLines w:val="0"/>
        <w:widowControl w:val="0"/>
        <w:shd w:val="clear" w:color="auto" w:fill="auto"/>
        <w:bidi w:val="0"/>
        <w:spacing w:before="0" w:after="0" w:line="240" w:lineRule="auto"/>
        <w:ind w:right="0" w:firstLine="0"/>
        <w:jc w:val="left"/>
      </w:pPr>
      <w:r>
        <w:rPr>
          <w:color w:val="2B2B2B"/>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00ВВЗАСА90Е42О8ОО832А2903С266Е83Е</w:t>
      </w:r>
      <w:r>
        <w:rPr>
          <w:spacing w:val="0"/>
          <w:w w:val="100"/>
          <w:position w:val="0"/>
          <w:shd w:val="clear" w:color="auto" w:fill="auto"/>
          <w:lang w:val="ru-RU" w:eastAsia="ru-RU" w:bidi="ru-RU"/>
        </w:rPr>
        <w:t>С</w:t>
      </w:r>
    </w:p>
    <w:p>
      <w:pPr>
        <w:pStyle w:val="Style27"/>
        <w:keepNext w:val="0"/>
        <w:keepLines w:val="0"/>
        <w:widowControl w:val="0"/>
        <w:shd w:val="clear" w:color="auto" w:fill="auto"/>
        <w:bidi w:val="0"/>
        <w:spacing w:before="0" w:after="1220" w:line="240" w:lineRule="auto"/>
        <w:ind w:right="0" w:firstLine="0"/>
        <w:jc w:val="left"/>
      </w:pPr>
      <w:r>
        <w:rPr>
          <w:spacing w:val="0"/>
          <w:w w:val="100"/>
          <w:position w:val="0"/>
          <w:shd w:val="clear" w:color="auto" w:fill="auto"/>
          <w:lang w:val="ru-RU" w:eastAsia="ru-RU" w:bidi="ru-RU"/>
        </w:rPr>
        <w:t xml:space="preserve">Действителен </w:t>
      </w:r>
      <w:r>
        <w:rPr>
          <w:color w:val="2B2B2B"/>
          <w:spacing w:val="0"/>
          <w:w w:val="100"/>
          <w:position w:val="0"/>
          <w:shd w:val="clear" w:color="auto" w:fill="auto"/>
          <w:lang w:val="ru-RU" w:eastAsia="ru-RU" w:bidi="ru-RU"/>
        </w:rPr>
        <w:t xml:space="preserve">с 17.04.2024 </w:t>
      </w:r>
      <w:r>
        <w:rPr>
          <w:color w:val="7C7C7C"/>
          <w:spacing w:val="0"/>
          <w:w w:val="100"/>
          <w:position w:val="0"/>
          <w:shd w:val="clear" w:color="auto" w:fill="auto"/>
          <w:lang w:val="ru-RU" w:eastAsia="ru-RU" w:bidi="ru-RU"/>
        </w:rPr>
        <w:t>по 11.07.2025</w:t>
      </w:r>
    </w:p>
    <w:p>
      <w:pPr>
        <w:pStyle w:val="Style3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Исп.Умнова Юлия Петровна тел.(4842) 57-48-50, вн.040-040</w:t>
      </w:r>
    </w:p>
    <w:sectPr>
      <w:footnotePr>
        <w:pos w:val="pageBottom"/>
        <w:numFmt w:val="decimal"/>
        <w:numRestart w:val="continuous"/>
      </w:footnotePr>
      <w:type w:val="continuous"/>
      <w:pgSz w:w="11900" w:h="16840"/>
      <w:pgMar w:top="1110" w:right="689"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9751060</wp:posOffset>
              </wp:positionV>
              <wp:extent cx="636905" cy="100330"/>
              <wp:wrapNone/>
              <wp:docPr id="25" name="Shape 25"/>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2024-4821</w:t>
                          </w:r>
                        </w:p>
                      </w:txbxContent>
                    </wps:txbx>
                    <wps:bodyPr wrap="none" lIns="0" tIns="0" rIns="0" bIns="0">
                      <a:spAutoFit/>
                    </wps:bodyPr>
                  </wps:wsp>
                </a:graphicData>
              </a:graphic>
            </wp:anchor>
          </w:drawing>
        </mc:Choice>
        <mc:Fallback>
          <w:pict>
            <v:shape id="_x0000_s1051" type="#_x0000_t202" style="position:absolute;margin-left:57.pt;margin-top:767.80000000000007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2024-4821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685800</wp:posOffset>
              </wp:positionH>
              <wp:positionV relativeFrom="page">
                <wp:posOffset>10031730</wp:posOffset>
              </wp:positionV>
              <wp:extent cx="636905" cy="100330"/>
              <wp:wrapNone/>
              <wp:docPr id="27" name="Shape 27"/>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2024-4821</w:t>
                          </w:r>
                        </w:p>
                      </w:txbxContent>
                    </wps:txbx>
                    <wps:bodyPr wrap="none" lIns="0" tIns="0" rIns="0" bIns="0">
                      <a:spAutoFit/>
                    </wps:bodyPr>
                  </wps:wsp>
                </a:graphicData>
              </a:graphic>
            </wp:anchor>
          </w:drawing>
        </mc:Choice>
        <mc:Fallback>
          <w:pict>
            <v:shape id="_x0000_s1053" type="#_x0000_t202" style="position:absolute;margin-left:54.pt;margin-top:789.89999999999998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2024-4821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val="0"/>
      <w:bCs w:val="0"/>
      <w:i w:val="0"/>
      <w:iCs w:val="0"/>
      <w:smallCaps w:val="0"/>
      <w:strike w:val="0"/>
      <w:color w:val="2B2B2B"/>
      <w:sz w:val="12"/>
      <w:szCs w:val="12"/>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86199"/>
      <w:sz w:val="19"/>
      <w:szCs w:val="19"/>
      <w:u w:val="none"/>
    </w:rPr>
  </w:style>
  <w:style w:type="character" w:customStyle="1" w:styleId="CharStyle11">
    <w:name w:val="Основной текст (2)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sz w:val="26"/>
      <w:szCs w:val="26"/>
      <w:u w:val="none"/>
    </w:rPr>
  </w:style>
  <w:style w:type="character" w:customStyle="1" w:styleId="CharStyle28">
    <w:name w:val="Основной текст (3)_"/>
    <w:basedOn w:val="DefaultParagraphFont"/>
    <w:link w:val="Style27"/>
    <w:rPr>
      <w:rFonts w:ascii="Arial" w:eastAsia="Arial" w:hAnsi="Arial" w:cs="Arial"/>
      <w:b w:val="0"/>
      <w:bCs w:val="0"/>
      <w:i w:val="0"/>
      <w:iCs w:val="0"/>
      <w:smallCaps w:val="0"/>
      <w:strike w:val="0"/>
      <w:color w:val="565656"/>
      <w:sz w:val="12"/>
      <w:szCs w:val="12"/>
      <w:u w:val="none"/>
    </w:rPr>
  </w:style>
  <w:style w:type="character" w:customStyle="1" w:styleId="CharStyle33">
    <w:name w:val="Основной текст (4)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color w:val="2B2B2B"/>
      <w:sz w:val="12"/>
      <w:szCs w:val="12"/>
      <w:u w:val="none"/>
    </w:rPr>
  </w:style>
  <w:style w:type="paragraph" w:customStyle="1" w:styleId="Style8">
    <w:name w:val="Основной текст (5)"/>
    <w:basedOn w:val="Normal"/>
    <w:link w:val="CharStyle9"/>
    <w:pPr>
      <w:widowControl w:val="0"/>
      <w:shd w:val="clear" w:color="auto" w:fill="auto"/>
    </w:pPr>
    <w:rPr>
      <w:rFonts w:ascii="Times New Roman" w:eastAsia="Times New Roman" w:hAnsi="Times New Roman" w:cs="Times New Roman"/>
      <w:b/>
      <w:bCs/>
      <w:i w:val="0"/>
      <w:iCs w:val="0"/>
      <w:smallCaps w:val="0"/>
      <w:strike w:val="0"/>
      <w:color w:val="486199"/>
      <w:sz w:val="19"/>
      <w:szCs w:val="19"/>
      <w:u w:val="none"/>
    </w:rPr>
  </w:style>
  <w:style w:type="paragraph" w:customStyle="1" w:styleId="Style10">
    <w:name w:val="Основной текст (2)"/>
    <w:basedOn w:val="Normal"/>
    <w:link w:val="CharStyle11"/>
    <w:pPr>
      <w:widowControl w:val="0"/>
      <w:shd w:val="clear" w:color="auto" w:fill="auto"/>
      <w:ind w:left="78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3">
    <w:name w:val="Другое"/>
    <w:basedOn w:val="Normal"/>
    <w:link w:val="CharStyle2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7">
    <w:name w:val="Основной текст (3)"/>
    <w:basedOn w:val="Normal"/>
    <w:link w:val="CharStyle28"/>
    <w:pPr>
      <w:widowControl w:val="0"/>
      <w:shd w:val="clear" w:color="auto" w:fill="auto"/>
      <w:ind w:left="3620"/>
    </w:pPr>
    <w:rPr>
      <w:rFonts w:ascii="Arial" w:eastAsia="Arial" w:hAnsi="Arial" w:cs="Arial"/>
      <w:b w:val="0"/>
      <w:bCs w:val="0"/>
      <w:i w:val="0"/>
      <w:iCs w:val="0"/>
      <w:smallCaps w:val="0"/>
      <w:strike w:val="0"/>
      <w:color w:val="565656"/>
      <w:sz w:val="12"/>
      <w:szCs w:val="12"/>
      <w:u w:val="none"/>
    </w:rPr>
  </w:style>
  <w:style w:type="paragraph" w:customStyle="1" w:styleId="Style32">
    <w:name w:val="Основной текст (4)"/>
    <w:basedOn w:val="Normal"/>
    <w:link w:val="CharStyle33"/>
    <w:pPr>
      <w:widowControl w:val="0"/>
      <w:shd w:val="clear" w:color="auto" w:fill="auto"/>
      <w:spacing w:after="1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