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Ставропольскому краю</w:t>
      </w:r>
    </w:p>
    <w:p>
      <w:pPr>
        <w:pStyle w:val="Style2"/>
        <w:keepNext w:val="0"/>
        <w:keepLines w:val="0"/>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ул. Ленина, 384, г. Ставрополь, 355003</w:t>
        <w:br/>
        <w:t>тел. (8652) 35-51-19, факс (8652) 35-51-19</w:t>
        <w:br/>
        <w:t xml:space="preserve">е-тай: </w:t>
      </w:r>
      <w:r>
        <w:rPr>
          <w:smallCaps/>
          <w:spacing w:val="0"/>
          <w:w w:val="100"/>
          <w:position w:val="0"/>
          <w:shd w:val="clear" w:color="auto" w:fill="auto"/>
          <w:lang w:val="ru-RU" w:eastAsia="ru-RU" w:bidi="ru-RU"/>
        </w:rPr>
        <w:t>1о26@&amp;8.§оу.гп</w:t>
      </w:r>
    </w:p>
    <w:p>
      <w:pPr>
        <w:pStyle w:val="Style11"/>
        <w:keepNext/>
        <w:keepLines/>
        <w:widowControl w:val="0"/>
        <w:shd w:val="clear" w:color="auto" w:fill="auto"/>
        <w:tabs>
          <w:tab w:pos="1838" w:val="left"/>
        </w:tabs>
        <w:bidi w:val="0"/>
        <w:spacing w:before="0" w:line="240" w:lineRule="auto"/>
        <w:ind w:left="0" w:right="0" w:firstLine="0"/>
        <w:jc w:val="center"/>
      </w:pPr>
      <w:bookmarkStart w:id="0" w:name="bookmark0"/>
      <w:r>
        <w:rPr>
          <w:color w:val="000000"/>
          <w:spacing w:val="0"/>
          <w:w w:val="100"/>
          <w:position w:val="0"/>
          <w:shd w:val="clear" w:color="auto" w:fill="auto"/>
          <w:lang w:val="ru-RU" w:eastAsia="ru-RU" w:bidi="ru-RU"/>
        </w:rPr>
        <w:t>0</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1,10.2024</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ГЗ/12578/2</w:t>
      </w:r>
      <w:r>
        <w:rPr>
          <w:color w:val="000000"/>
          <w:spacing w:val="0"/>
          <w:w w:val="100"/>
          <w:position w:val="0"/>
          <w:u w:val="none"/>
          <w:shd w:val="clear" w:color="auto" w:fill="auto"/>
          <w:lang w:val="ru-RU" w:eastAsia="ru-RU" w:bidi="ru-RU"/>
        </w:rPr>
        <w:t>4</w:t>
      </w:r>
      <w:bookmarkEnd w:id="0"/>
    </w:p>
    <w:p>
      <w:pPr>
        <w:pStyle w:val="Style8"/>
        <w:keepNext w:val="0"/>
        <w:keepLines w:val="0"/>
        <w:widowControl w:val="0"/>
        <w:shd w:val="clear" w:color="auto" w:fill="auto"/>
        <w:bidi w:val="0"/>
        <w:spacing w:before="0" w:after="0" w:line="264" w:lineRule="auto"/>
        <w:ind w:left="0" w:right="0" w:firstLine="0"/>
        <w:jc w:val="left"/>
        <w:rPr>
          <w:sz w:val="18"/>
          <w:szCs w:val="18"/>
        </w:rPr>
      </w:pPr>
      <w:r>
        <w:rPr>
          <w:b w:val="0"/>
          <w:bCs w:val="0"/>
          <w:spacing w:val="0"/>
          <w:w w:val="100"/>
          <w:position w:val="0"/>
          <w:sz w:val="18"/>
          <w:szCs w:val="18"/>
          <w:shd w:val="clear" w:color="auto" w:fill="auto"/>
          <w:lang w:val="ru-RU" w:eastAsia="ru-RU" w:bidi="ru-RU"/>
        </w:rPr>
        <w:t xml:space="preserve">На №  от</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ГБУЗ СК "Городская клиническая больница №3" города Ставрополя 355000 г. Ставрополь, ул. Ленина, д. 417</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^пе88а.V^под^а4оVа@дта^1.сот,</w:t>
      </w:r>
    </w:p>
    <w:p>
      <w:pPr>
        <w:pStyle w:val="Style15"/>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И81Ъл@уапс1е.х.П1</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АО "ББ ГРУП"</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424005, РФ, РеспуБлика Марий Эл, г.</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Йошкар-Ола, ул. Тракт Сернурский д. 4, пом 10</w:t>
      </w:r>
    </w:p>
    <w:p>
      <w:pPr>
        <w:pStyle w:val="Style15"/>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1162" w:right="633" w:bottom="1231" w:left="1140" w:header="0" w:footer="3" w:gutter="0"/>
          <w:pgNumType w:start="1"/>
          <w:cols w:num="2" w:space="720" w:equalWidth="0">
            <w:col w:w="4258" w:space="1008"/>
            <w:col w:w="4862"/>
          </w:cols>
          <w:noEndnote/>
          <w:titlePg/>
          <w:rtlGutter w:val="0"/>
          <w:docGrid w:linePitch="360"/>
        </w:sectPr>
      </w:pPr>
      <w:r>
        <w:rPr>
          <w:color w:val="000000"/>
          <w:spacing w:val="0"/>
          <w:w w:val="100"/>
          <w:position w:val="0"/>
          <w:shd w:val="clear" w:color="auto" w:fill="auto"/>
          <w:lang w:val="ru-RU" w:eastAsia="ru-RU" w:bidi="ru-RU"/>
        </w:rPr>
        <w:t>аоЪЪдгир@дтай.сот</w:t>
      </w:r>
    </w:p>
    <w:p>
      <w:pPr>
        <w:widowControl w:val="0"/>
        <w:spacing w:before="39" w:after="3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027" w:right="0" w:bottom="1338" w:left="0" w:header="0" w:footer="3" w:gutter="0"/>
          <w:cols w:space="720"/>
          <w:noEndnote/>
          <w:rtlGutter w:val="0"/>
          <w:docGrid w:linePitch="360"/>
        </w:sectPr>
      </w:pPr>
    </w:p>
    <w:p>
      <w:pPr>
        <w:pStyle w:val="Style17"/>
        <w:keepNext w:val="0"/>
        <w:keepLines w:val="0"/>
        <w:widowControl w:val="0"/>
        <w:shd w:val="clear" w:color="auto" w:fill="auto"/>
        <w:bidi w:val="0"/>
        <w:spacing w:before="0" w:after="880" w:line="240" w:lineRule="auto"/>
        <w:ind w:left="0" w:right="0" w:firstLine="0"/>
        <w:jc w:val="both"/>
        <w:rPr>
          <w:sz w:val="24"/>
          <w:szCs w:val="24"/>
        </w:rPr>
      </w:pPr>
      <w:r>
        <w:rPr>
          <w:color w:val="000000"/>
          <w:spacing w:val="0"/>
          <w:w w:val="100"/>
          <w:position w:val="0"/>
          <w:sz w:val="24"/>
          <w:szCs w:val="24"/>
          <w:shd w:val="clear" w:color="auto" w:fill="auto"/>
          <w:lang w:val="ru-RU" w:eastAsia="ru-RU" w:bidi="ru-RU"/>
        </w:rPr>
        <w:t>Решение 2331</w:t>
      </w:r>
    </w:p>
    <w:p>
      <w:pPr>
        <w:pStyle w:val="Style15"/>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15"/>
        <w:keepNext w:val="0"/>
        <w:keepLines w:val="0"/>
        <w:widowControl w:val="0"/>
        <w:shd w:val="clear" w:color="auto" w:fill="auto"/>
        <w:bidi w:val="0"/>
        <w:spacing w:before="0" w:after="280" w:line="240" w:lineRule="auto"/>
        <w:ind w:left="0" w:right="0" w:firstLine="0"/>
        <w:jc w:val="center"/>
      </w:pPr>
      <w:r>
        <w:rPr>
          <w:color w:val="000000"/>
          <w:spacing w:val="0"/>
          <w:w w:val="100"/>
          <w:position w:val="0"/>
          <w:shd w:val="clear" w:color="auto" w:fill="auto"/>
          <w:lang w:val="ru-RU" w:eastAsia="ru-RU" w:bidi="ru-RU"/>
        </w:rPr>
        <w:t>по делу № 026/06/106-2331/2024</w:t>
        <w:br/>
        <w:t>о нарушении законодательства о закупках</w:t>
      </w:r>
    </w:p>
    <w:p>
      <w:pPr>
        <w:pStyle w:val="Style15"/>
        <w:keepNext w:val="0"/>
        <w:keepLines w:val="0"/>
        <w:widowControl w:val="0"/>
        <w:shd w:val="clear" w:color="auto" w:fill="auto"/>
        <w:tabs>
          <w:tab w:pos="8549" w:val="left"/>
        </w:tabs>
        <w:bidi w:val="0"/>
        <w:spacing w:before="0" w:after="280" w:line="240" w:lineRule="auto"/>
        <w:ind w:left="0" w:right="0" w:firstLine="0"/>
        <w:jc w:val="both"/>
      </w:pPr>
      <w:r>
        <w:rPr>
          <w:color w:val="000000"/>
          <w:spacing w:val="0"/>
          <w:w w:val="100"/>
          <w:position w:val="0"/>
          <w:shd w:val="clear" w:color="auto" w:fill="auto"/>
          <w:lang w:val="ru-RU" w:eastAsia="ru-RU" w:bidi="ru-RU"/>
        </w:rPr>
        <w:t>25.09.2024 года</w:t>
        <w:tab/>
        <w:t>г. Ставрополь</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Ставропольскому краю по контролю в сфере закупок (далее - Комиссия) в составе:</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Председателя Комиссии, Заместителя руководителя Управления Федеральной антимонопольной службы по Ставропольскому краю Золиной Г.В.,</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Членов Комиссии:</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ведущего специалиста-эксперта контроля закупок Управления Федеральной антимонопольной службы по Ставропольскому краю Карпель Б.Ш.</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специалиста-эксперта отдела контроля закупок Управления Федеральной антимонопольной службы по Ставропольскому краю Калиниченко В.Р.</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присутствии представителя:</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от Заказчика — Серикова С.В.</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отсутствии представителя от заявителя надлежащим образом уведомленного о времени и месте рассмотрения жалобы.</w:t>
      </w:r>
    </w:p>
    <w:p>
      <w:pPr>
        <w:pStyle w:val="Style15"/>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УСТАНОВИЛ</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6"/>
          <w:szCs w:val="26"/>
          <w:shd w:val="clear" w:color="auto" w:fill="auto"/>
          <w:lang w:val="ru-RU" w:eastAsia="ru-RU" w:bidi="ru-RU"/>
        </w:rPr>
        <w:t xml:space="preserve">В Ставропольское УФАС России поступила жалоба </w:t>
      </w:r>
      <w:r>
        <w:rPr>
          <w:color w:val="000000"/>
          <w:spacing w:val="0"/>
          <w:w w:val="100"/>
          <w:position w:val="0"/>
          <w:shd w:val="clear" w:color="auto" w:fill="auto"/>
          <w:lang w:val="ru-RU" w:eastAsia="ru-RU" w:bidi="ru-RU"/>
        </w:rPr>
        <w:t>"ББ ГРУП" на действия заказчика - ГБУЗ СК "Городская клиническая больница №3" города Ставрополя по факту осуществления закупки путем проведения открытого аукциона в электронной форме № 0321300022324000246 «Поставка расходного материала».</w:t>
      </w:r>
    </w:p>
    <w:p>
      <w:pPr>
        <w:pStyle w:val="Style15"/>
        <w:keepNext w:val="0"/>
        <w:keepLines w:val="0"/>
        <w:widowControl w:val="0"/>
        <w:shd w:val="clear" w:color="auto" w:fill="auto"/>
        <w:bidi w:val="0"/>
        <w:spacing w:before="0" w:after="340" w:line="240" w:lineRule="auto"/>
        <w:ind w:left="0" w:right="0" w:firstLine="540"/>
        <w:jc w:val="both"/>
      </w:pPr>
      <w:r>
        <w:rPr>
          <w:color w:val="000000"/>
          <w:spacing w:val="0"/>
          <w:w w:val="100"/>
          <w:position w:val="0"/>
          <w:shd w:val="clear" w:color="auto" w:fill="auto"/>
          <w:lang w:val="ru-RU" w:eastAsia="ru-RU" w:bidi="ru-RU"/>
        </w:rPr>
        <w:t>Комиссия, рассмотрев доводы жалобы, проанализировав имеющиеся в деле</w:t>
      </w:r>
    </w:p>
    <w:p>
      <w:pPr>
        <w:pStyle w:val="Style22"/>
        <w:keepNext/>
        <w:keepLines/>
        <w:widowControl w:val="0"/>
        <w:shd w:val="clear" w:color="auto" w:fill="auto"/>
        <w:bidi w:val="0"/>
        <w:spacing w:before="0" w:after="0" w:line="240" w:lineRule="auto"/>
        <w:ind w:left="0" w:right="0" w:firstLine="0"/>
        <w:jc w:val="left"/>
        <w:rPr>
          <w:sz w:val="28"/>
          <w:szCs w:val="28"/>
        </w:rPr>
      </w:pPr>
      <w:bookmarkStart w:id="2" w:name="bookmark2"/>
      <w:r>
        <w:rPr>
          <w:color w:val="000000"/>
          <w:spacing w:val="0"/>
          <w:w w:val="100"/>
          <w:position w:val="0"/>
          <w:sz w:val="32"/>
          <w:szCs w:val="32"/>
          <w:shd w:val="clear" w:color="auto" w:fill="auto"/>
          <w:lang w:val="ru-RU" w:eastAsia="ru-RU" w:bidi="ru-RU"/>
        </w:rPr>
        <w:t>111111111111111111111111</w:t>
      </w:r>
      <w:bookmarkEnd w:id="2"/>
      <w:r>
        <w:rPr>
          <w:color w:val="000000"/>
          <w:spacing w:val="0"/>
          <w:w w:val="100"/>
          <w:position w:val="0"/>
          <w:sz w:val="32"/>
          <w:szCs w:val="32"/>
          <w:shd w:val="clear" w:color="auto" w:fill="auto"/>
          <w:lang w:val="ru-RU" w:eastAsia="ru-RU" w:bidi="ru-RU"/>
        </w:rPr>
        <w:t xml:space="preserve"> </w:t>
      </w:r>
      <w:r>
        <w:rPr>
          <w:rStyle w:val="CharStyle16"/>
        </w:rPr>
        <w:t>документы, проведя в соответствии со ст. 99 Закона внеплановую проверку закупки установила:</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Заказчиком - 12.09.2024 г. в ЕИС - /акиркгдоу.ги размещено извещение об осуществлении закупки предметом которой является - «Поставка расходного материала».</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Согласно извещения объектом закупки в том числе является: Набор для акушерских/гинекологических операций, не содержащий лекарственные средства, одноразового использования. Идентификатор: 160876630.</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Первый довод заявителя основывается на том, что извещение об осуществлении закупки сформировано заказчиком с нарушением требований законодательства о контрактной системе, т.к. Заказчиком установлены дополнительные характеристики к закупаемому товару.</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Согласно п. 5 ч. 1 ст. 42 Закона № 44-ФЗ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Частью 6 статьи 23 Закона о контрактной системе установлено,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Постановлением Правительства РФ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установлены Правила использования каталога товаров, работ, услуг для обеспечения государственных и муниципальных нужд (далее ПП № 145).</w:t>
      </w:r>
    </w:p>
    <w:p>
      <w:pPr>
        <w:pStyle w:val="Style15"/>
        <w:keepNext w:val="0"/>
        <w:keepLines w:val="0"/>
        <w:widowControl w:val="0"/>
        <w:shd w:val="clear" w:color="auto" w:fill="auto"/>
        <w:bidi w:val="0"/>
        <w:spacing w:before="0" w:after="0"/>
        <w:ind w:left="0" w:right="0" w:firstLine="720"/>
        <w:jc w:val="both"/>
        <w:sectPr>
          <w:footnotePr>
            <w:pos w:val="pageBottom"/>
            <w:numFmt w:val="decimal"/>
            <w:numRestart w:val="continuous"/>
          </w:footnotePr>
          <w:type w:val="continuous"/>
          <w:pgSz w:w="11900" w:h="16840"/>
          <w:pgMar w:top="1027" w:right="502" w:bottom="1338" w:left="1088" w:header="0" w:footer="3" w:gutter="0"/>
          <w:cols w:space="720"/>
          <w:noEndnote/>
          <w:rtlGutter w:val="0"/>
          <w:docGrid w:linePitch="360"/>
        </w:sectPr>
      </w:pPr>
      <w:r>
        <w:rPr>
          <w:color w:val="000000"/>
          <w:spacing w:val="0"/>
          <w:w w:val="100"/>
          <w:position w:val="0"/>
          <w:shd w:val="clear" w:color="auto" w:fill="auto"/>
          <w:lang w:val="ru-RU" w:eastAsia="ru-RU" w:bidi="ru-RU"/>
        </w:rPr>
        <w:t>Согласно п. 4 ПП № 145 Заказчики обязаны применять информацию, включенную в позицию каталога в соответствии с подпунктами "б" - "г" и "е" - "з" пункта 10 Правил формирования и ведения в единой информационной системе в</w:t>
      </w:r>
    </w:p>
    <w:p>
      <w:pPr>
        <w:pStyle w:val="Style15"/>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К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а) наименование товара, работы, услуги;</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б)единицы измерения количества товара, объема выполняемой работы, оказываемой услуги (при наличии);</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описание товара, работы, услуги (при наличии такого описания в позиции).</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Комиссия установила, что описание объекта закупки «Набор для акушерских/гинекологических операций, не содержащий лекарственные средства, одноразового использования» указано в соответствии с КТРУ 32.50.50.190-00000536.</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При этом, согласно сведениям единой информационной системы в сфере закупок характеристики, используемая в данной закупочной процедуре заказчиком позиция КТРУ не содержит характеристик.</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Согласно п. 7 ПП № 145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Федерального закона. При проведении предусмотренных Федеральным законом электронных процедур, закрытых электронных процедур характеристики объекта закупки, предусмотренные пунктом 1 части 1 статьи 33 Федерального закона,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Федерального закона соответственно.</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Кроме того, в силу ч. 2 ст. 33 Закона № 44-ФЗ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5"/>
        <w:keepNext w:val="0"/>
        <w:keepLines w:val="0"/>
        <w:widowControl w:val="0"/>
        <w:shd w:val="clear" w:color="auto" w:fill="auto"/>
        <w:bidi w:val="0"/>
        <w:spacing w:before="0" w:after="0" w:line="331" w:lineRule="auto"/>
        <w:ind w:left="0" w:right="0" w:firstLine="720"/>
        <w:jc w:val="both"/>
        <w:rPr>
          <w:sz w:val="24"/>
          <w:szCs w:val="24"/>
        </w:rPr>
      </w:pPr>
      <w:r>
        <w:rPr>
          <w:color w:val="000000"/>
          <w:spacing w:val="0"/>
          <w:w w:val="100"/>
          <w:position w:val="0"/>
          <w:sz w:val="28"/>
          <w:szCs w:val="28"/>
          <w:shd w:val="clear" w:color="auto" w:fill="auto"/>
          <w:lang w:val="ru-RU" w:eastAsia="ru-RU" w:bidi="ru-RU"/>
        </w:rPr>
        <w:t xml:space="preserve">Из буквального толкования указанной нормы следует, что при размещении извещения заказчик вправе определить требования к качеству, техническим и </w:t>
      </w:r>
      <w:r>
        <w:rPr>
          <w:color w:val="000000"/>
          <w:spacing w:val="0"/>
          <w:w w:val="100"/>
          <w:position w:val="0"/>
          <w:sz w:val="24"/>
          <w:szCs w:val="24"/>
          <w:shd w:val="clear" w:color="auto" w:fill="auto"/>
          <w:lang w:val="ru-RU" w:eastAsia="ru-RU" w:bidi="ru-RU"/>
        </w:rPr>
        <w:t>2024-14088</w:t>
      </w:r>
    </w:p>
    <w:p>
      <w:pPr>
        <w:pStyle w:val="Style15"/>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функциональным характеристикам товара, которые соответствуют потребностям заказчика с учетом специфики его деятельности и обеспечивают эффективное использование бюджетных средств.</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Заказчик пояснил что, требование к показателю «Рукоятка нижней створки — не менее 13 см. от оси вращения створок до конца рукоятки» обусловлено тем, что использование зеркала с длинной рукояткой позволяет провести необходимую процедуру более безболезненно, быстрее и комфортнее как для врача, так и для пациента, поскольку длинная рукоятка позволяет изменить угол наклона зеркала, когда оно уже находится во влагалище, а также позволяет легко манипулировать инструментом.</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Таким образом, данный довод жалобы не нашел своего подтверждения.</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следующем доводе жалобы Заявитель указывает что единственным производителем Наборов для акушерских/гинекологических операций, не содержащих лекарственные средства, одноразового использования с вышеуказанной дополнительной характеристикой является ЗАО «МП Симург» (№ ФСЗ 2012/12751 от 29.11.2012) - Набор одноразовый гинекологический смотровой «ЮНОНА».</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Согласно ст. 8 Закона № 44-ФЗ:</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1.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2.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Представители Заказчика пояснили, что описание объекта закупки сформировано с учетом потребности Заказчика. На заседание комиссии были представлены регистрационные удостоверения РУ ФСЗ 2012/12751,РУ РЗН 2019/9039.</w:t>
      </w:r>
    </w:p>
    <w:p>
      <w:pPr>
        <w:pStyle w:val="Style15"/>
        <w:keepNext w:val="0"/>
        <w:keepLines w:val="0"/>
        <w:widowControl w:val="0"/>
        <w:shd w:val="clear" w:color="auto" w:fill="auto"/>
        <w:bidi w:val="0"/>
        <w:spacing w:before="0" w:after="0" w:line="331" w:lineRule="auto"/>
        <w:ind w:left="0" w:right="0" w:firstLine="720"/>
        <w:jc w:val="both"/>
        <w:rPr>
          <w:sz w:val="24"/>
          <w:szCs w:val="24"/>
        </w:rPr>
        <w:sectPr>
          <w:footerReference w:type="default" r:id="rId7"/>
          <w:footnotePr>
            <w:pos w:val="pageBottom"/>
            <w:numFmt w:val="decimal"/>
            <w:numRestart w:val="continuous"/>
          </w:footnotePr>
          <w:pgSz w:w="11900" w:h="16840"/>
          <w:pgMar w:top="1105" w:right="537" w:bottom="531" w:left="1105" w:header="677" w:footer="103"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Рассмотрев письменные позиции сторон, проанализировав представленные в материалы дела документы комиссия пришла к выводу, что под описание объекта </w:t>
      </w:r>
      <w:r>
        <w:rPr>
          <w:color w:val="000000"/>
          <w:spacing w:val="0"/>
          <w:w w:val="100"/>
          <w:position w:val="0"/>
          <w:sz w:val="24"/>
          <w:szCs w:val="24"/>
          <w:shd w:val="clear" w:color="auto" w:fill="auto"/>
          <w:lang w:val="ru-RU" w:eastAsia="ru-RU" w:bidi="ru-RU"/>
        </w:rPr>
        <w:t>2024-14088</w:t>
      </w:r>
    </w:p>
    <w:p>
      <w:pPr>
        <w:pStyle w:val="Style15"/>
        <w:keepNext w:val="0"/>
        <w:keepLines w:val="0"/>
        <w:widowControl w:val="0"/>
        <w:shd w:val="clear" w:color="auto" w:fill="auto"/>
        <w:bidi w:val="0"/>
        <w:spacing w:before="0" w:after="60"/>
        <w:ind w:left="0" w:right="0" w:firstLine="0"/>
        <w:jc w:val="both"/>
      </w:pPr>
      <w:r>
        <w:rPr>
          <w:color w:val="000000"/>
          <w:spacing w:val="0"/>
          <w:w w:val="100"/>
          <w:position w:val="0"/>
          <w:shd w:val="clear" w:color="auto" w:fill="auto"/>
          <w:lang w:val="ru-RU" w:eastAsia="ru-RU" w:bidi="ru-RU"/>
        </w:rPr>
        <w:t>закупки подходит два медицинских изделия таких как:</w:t>
      </w:r>
    </w:p>
    <w:p>
      <w:pPr>
        <w:pStyle w:val="Style15"/>
        <w:keepNext w:val="0"/>
        <w:keepLines w:val="0"/>
        <w:widowControl w:val="0"/>
        <w:numPr>
          <w:ilvl w:val="0"/>
          <w:numId w:val="1"/>
        </w:numPr>
        <w:shd w:val="clear" w:color="auto" w:fill="auto"/>
        <w:tabs>
          <w:tab w:pos="1006" w:val="left"/>
        </w:tabs>
        <w:bidi w:val="0"/>
        <w:spacing w:before="0" w:after="0"/>
        <w:ind w:left="0" w:right="0" w:firstLine="720"/>
        <w:jc w:val="both"/>
      </w:pPr>
      <w:r>
        <w:rPr>
          <w:color w:val="000000"/>
          <w:spacing w:val="0"/>
          <w:w w:val="100"/>
          <w:position w:val="0"/>
          <w:shd w:val="clear" w:color="auto" w:fill="auto"/>
          <w:lang w:val="ru-RU" w:eastAsia="ru-RU" w:bidi="ru-RU"/>
        </w:rPr>
        <w:t>.Наборы гинекологические «Юнона», производитель ЗАО «Медицинское предприятие Симург» Республика Беларусь, РУ ФСЗ 2012/12751.</w:t>
      </w:r>
    </w:p>
    <w:p>
      <w:pPr>
        <w:pStyle w:val="Style15"/>
        <w:keepNext w:val="0"/>
        <w:keepLines w:val="0"/>
        <w:widowControl w:val="0"/>
        <w:numPr>
          <w:ilvl w:val="0"/>
          <w:numId w:val="1"/>
        </w:numPr>
        <w:shd w:val="clear" w:color="auto" w:fill="auto"/>
        <w:tabs>
          <w:tab w:pos="1584" w:val="left"/>
          <w:tab w:pos="6614" w:val="left"/>
        </w:tabs>
        <w:bidi w:val="0"/>
        <w:spacing w:before="0" w:after="0"/>
        <w:ind w:left="0" w:right="0" w:firstLine="720"/>
        <w:jc w:val="both"/>
      </w:pPr>
      <w:r>
        <w:rPr>
          <w:color w:val="000000"/>
          <w:spacing w:val="0"/>
          <w:w w:val="100"/>
          <w:position w:val="0"/>
          <w:shd w:val="clear" w:color="auto" w:fill="auto"/>
          <w:lang w:val="ru-RU" w:eastAsia="ru-RU" w:bidi="ru-RU"/>
        </w:rPr>
        <w:t>.Набор гинекологический смотровой</w:t>
        <w:tab/>
        <w:t>«Юнисет» производитель</w:t>
      </w:r>
    </w:p>
    <w:p>
      <w:pPr>
        <w:pStyle w:val="Style15"/>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«Медицинские изделия» Россия, РУ РЗН 2019/9039.</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Учитывая изложенное, Комиссия приходит к выводу, что вышеуказанные действия Заказчика не противоречат положениям Закона о контрактной системе.</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Вместе с тем представители Заявителя не представили доказательств, подтверждающих обоснованность довода. Довод Заявителя не нашел своего подтверждения.</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Комиссия, руководствуясь ст. 99, ст. 106 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p>
    <w:p>
      <w:pPr>
        <w:pStyle w:val="Style15"/>
        <w:keepNext w:val="0"/>
        <w:keepLines w:val="0"/>
        <w:widowControl w:val="0"/>
        <w:shd w:val="clear" w:color="auto" w:fill="auto"/>
        <w:bidi w:val="0"/>
        <w:spacing w:before="0" w:after="0"/>
        <w:ind w:left="0" w:right="0" w:firstLine="0"/>
        <w:jc w:val="center"/>
      </w:pPr>
      <w:r>
        <w:rPr>
          <w:color w:val="000000"/>
          <w:spacing w:val="0"/>
          <w:w w:val="100"/>
          <w:position w:val="0"/>
          <w:shd w:val="clear" w:color="auto" w:fill="auto"/>
          <w:lang w:val="ru-RU" w:eastAsia="ru-RU" w:bidi="ru-RU"/>
        </w:rPr>
        <w:t>РЕШИЛА:</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1. Признать жалобу "ББ ГРУП" на действия заказчика - ГБУЗ СК "Городская клиническая больница №3" города Ставрополя по факту осуществления закупки путем проведения открытого аукциона в электронной форме № 0321300022324000246 «Поставка расходного материала» - необоснованной.</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Настоящее решение может быть обжаловано в судебном порядке в течение трех месяцев со дня его принятия.</w:t>
      </w:r>
    </w:p>
    <w:p>
      <w:pPr>
        <w:widowControl w:val="0"/>
        <w:spacing w:line="1" w:lineRule="exact"/>
        <w:sectPr>
          <w:footerReference w:type="default" r:id="rId8"/>
          <w:footnotePr>
            <w:pos w:val="pageBottom"/>
            <w:numFmt w:val="decimal"/>
            <w:numRestart w:val="continuous"/>
          </w:footnotePr>
          <w:pgSz w:w="11900" w:h="16840"/>
          <w:pgMar w:top="1105" w:right="550" w:bottom="1419" w:left="1106" w:header="677" w:footer="3" w:gutter="0"/>
          <w:cols w:space="720"/>
          <w:noEndnote/>
          <w:rtlGutter w:val="0"/>
          <w:docGrid w:linePitch="360"/>
        </w:sectPr>
      </w:pPr>
      <w:r>
        <mc:AlternateContent>
          <mc:Choice Requires="wps">
            <w:drawing>
              <wp:anchor distT="114300" distB="356235" distL="0" distR="0" simplePos="0" relativeHeight="125829378" behindDoc="0" locked="0" layoutInCell="1" allowOverlap="1">
                <wp:simplePos x="0" y="0"/>
                <wp:positionH relativeFrom="page">
                  <wp:posOffset>735965</wp:posOffset>
                </wp:positionH>
                <wp:positionV relativeFrom="paragraph">
                  <wp:posOffset>114300</wp:posOffset>
                </wp:positionV>
                <wp:extent cx="1828800" cy="247015"/>
                <wp:wrapTopAndBottom/>
                <wp:docPr id="7" name="Shape 7"/>
                <a:graphic xmlns:a="http://schemas.openxmlformats.org/drawingml/2006/main">
                  <a:graphicData uri="http://schemas.microsoft.com/office/word/2010/wordprocessingShape">
                    <wps:wsp>
                      <wps:cNvSpPr txBox="1"/>
                      <wps:spPr>
                        <a:xfrm>
                          <a:ext cx="1828800" cy="247015"/>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3" type="#_x0000_t202" style="position:absolute;margin-left:57.950000000000003pt;margin-top:9.pt;width:144.pt;height:19.449999999999999pt;z-index:-125829375;mso-wrap-distance-left:0;mso-wrap-distance-top:9.pt;mso-wrap-distance-right:0;mso-wrap-distance-bottom:28.050000000000001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w:drawing>
          <wp:anchor distT="181610" distB="0" distL="0" distR="1786255" simplePos="0" relativeHeight="125829380" behindDoc="0" locked="0" layoutInCell="1" allowOverlap="1">
            <wp:simplePos x="0" y="0"/>
            <wp:positionH relativeFrom="page">
              <wp:posOffset>2659380</wp:posOffset>
            </wp:positionH>
            <wp:positionV relativeFrom="paragraph">
              <wp:posOffset>181610</wp:posOffset>
            </wp:positionV>
            <wp:extent cx="353695" cy="536575"/>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9"/>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3116580</wp:posOffset>
                </wp:positionH>
                <wp:positionV relativeFrom="paragraph">
                  <wp:posOffset>584200</wp:posOffset>
                </wp:positionV>
                <wp:extent cx="1280160" cy="100330"/>
                <wp:wrapNone/>
                <wp:docPr id="11" name="Shape 11"/>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2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37" type="#_x0000_t202" style="position:absolute;margin-left:245.40000000000001pt;margin-top:46.pt;width:100.8pt;height:7.9000000000000004pt;z-index:251657729;mso-wrap-distance-left:0;mso-wrap-distance-right:0;mso-position-horizontal-relative:page" filled="f" stroked="f">
                <v:textbox inset="0,0,0,0">
                  <w:txbxContent>
                    <w:p>
                      <w:pPr>
                        <w:pStyle w:val="Style2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3074035</wp:posOffset>
                </wp:positionH>
                <wp:positionV relativeFrom="paragraph">
                  <wp:posOffset>269875</wp:posOffset>
                </wp:positionV>
                <wp:extent cx="1722120" cy="255905"/>
                <wp:wrapNone/>
                <wp:docPr id="13" name="Shape 13"/>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5"/>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9" type="#_x0000_t202" style="position:absolute;margin-left:242.05000000000001pt;margin-top:21.25pt;width:135.59999999999999pt;height:20.150000000000002pt;z-index:251657731;mso-wrap-distance-left:0;mso-wrap-distance-right:0;mso-position-horizontal-relative:page" filled="f" stroked="f">
                <v:textbox inset="0,0,0,0">
                  <w:txbxContent>
                    <w:p>
                      <w:pPr>
                        <w:pStyle w:val="Style25"/>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364490" distB="136525" distL="0" distR="0" simplePos="0" relativeHeight="125829381" behindDoc="0" locked="0" layoutInCell="1" allowOverlap="1">
                <wp:simplePos x="0" y="0"/>
                <wp:positionH relativeFrom="page">
                  <wp:posOffset>6286500</wp:posOffset>
                </wp:positionH>
                <wp:positionV relativeFrom="paragraph">
                  <wp:posOffset>364490</wp:posOffset>
                </wp:positionV>
                <wp:extent cx="905510" cy="216535"/>
                <wp:wrapTopAndBottom/>
                <wp:docPr id="15" name="Shape 15"/>
                <a:graphic xmlns:a="http://schemas.openxmlformats.org/drawingml/2006/main">
                  <a:graphicData uri="http://schemas.microsoft.com/office/word/2010/wordprocessingShape">
                    <wps:wsp>
                      <wps:cNvSpPr txBox="1"/>
                      <wps:spPr>
                        <a:xfrm>
                          <a:ext cx="905510" cy="216535"/>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Г.В. Золина</w:t>
                            </w:r>
                          </w:p>
                        </w:txbxContent>
                      </wps:txbx>
                      <wps:bodyPr wrap="none" lIns="0" tIns="0" rIns="0" bIns="0">
                        <a:noAutoFit/>
                      </wps:bodyPr>
                    </wps:wsp>
                  </a:graphicData>
                </a:graphic>
              </wp:anchor>
            </w:drawing>
          </mc:Choice>
          <mc:Fallback>
            <w:pict>
              <v:shape id="_x0000_s1041" type="#_x0000_t202" style="position:absolute;margin-left:495.pt;margin-top:28.699999999999999pt;width:71.299999999999997pt;height:17.050000000000001pt;z-index:-125829372;mso-wrap-distance-left:0;mso-wrap-distance-top:28.699999999999999pt;mso-wrap-distance-right:0;mso-wrap-distance-bottom:10.75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Г.В. Золина</w:t>
                      </w:r>
                    </w:p>
                  </w:txbxContent>
                </v:textbox>
                <w10:wrap type="topAndBottom" anchorx="page"/>
              </v:shape>
            </w:pict>
          </mc:Fallback>
        </mc:AlternateContent>
      </w:r>
    </w:p>
    <w:p>
      <w:pPr>
        <w:pStyle w:val="Style30"/>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Золина Галина Владимировна</w:t>
      </w:r>
    </w:p>
    <w:p>
      <w:pPr>
        <w:pStyle w:val="Style30"/>
        <w:keepNext w:val="0"/>
        <w:keepLines w:val="0"/>
        <w:widowControl w:val="0"/>
        <w:shd w:val="clear" w:color="auto" w:fill="auto"/>
        <w:bidi w:val="0"/>
        <w:spacing w:before="0" w:after="0" w:line="240" w:lineRule="auto"/>
        <w:ind w:right="0" w:firstLine="0"/>
        <w:jc w:val="left"/>
      </w:pPr>
      <w:r>
        <w:rPr>
          <w:color w:val="454545"/>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454545"/>
          <w:spacing w:val="0"/>
          <w:w w:val="100"/>
          <w:position w:val="0"/>
          <w:shd w:val="clear" w:color="auto" w:fill="auto"/>
          <w:lang w:val="ru-RU" w:eastAsia="ru-RU" w:bidi="ru-RU"/>
        </w:rPr>
        <w:t>40С65А14ВСЕ717516А6Е9ВВ2Е01</w:t>
      </w:r>
      <w:r>
        <w:rPr>
          <w:color w:val="000000"/>
          <w:spacing w:val="0"/>
          <w:w w:val="100"/>
          <w:position w:val="0"/>
          <w:shd w:val="clear" w:color="auto" w:fill="auto"/>
          <w:lang w:val="ru-RU" w:eastAsia="ru-RU" w:bidi="ru-RU"/>
        </w:rPr>
        <w:t>ЭВСА4</w:t>
      </w:r>
    </w:p>
    <w:p>
      <w:pPr>
        <w:pStyle w:val="Style30"/>
        <w:keepNext w:val="0"/>
        <w:keepLines w:val="0"/>
        <w:widowControl w:val="0"/>
        <w:shd w:val="clear" w:color="auto" w:fill="auto"/>
        <w:bidi w:val="0"/>
        <w:spacing w:before="0" w:after="260" w:line="240" w:lineRule="auto"/>
        <w:ind w:right="0" w:firstLine="0"/>
        <w:jc w:val="left"/>
      </w:pPr>
      <w:r>
        <w:rPr>
          <w:spacing w:val="0"/>
          <w:w w:val="100"/>
          <w:position w:val="0"/>
          <w:shd w:val="clear" w:color="auto" w:fill="auto"/>
          <w:lang w:val="ru-RU" w:eastAsia="ru-RU" w:bidi="ru-RU"/>
        </w:rPr>
        <w:t xml:space="preserve">Действителен </w:t>
      </w:r>
      <w:r>
        <w:rPr>
          <w:color w:val="454545"/>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09.09.2024 </w:t>
      </w:r>
      <w:r>
        <w:rPr>
          <w:color w:val="797979"/>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03.12.2025</w:t>
      </w:r>
    </w:p>
    <w:p>
      <w:pPr>
        <w:pStyle w:val="Style15"/>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15"/>
        <w:keepNext w:val="0"/>
        <w:keepLines w:val="0"/>
        <w:widowControl w:val="0"/>
        <w:shd w:val="clear" w:color="auto" w:fill="auto"/>
        <w:bidi w:val="0"/>
        <w:spacing w:before="0" w:after="680" w:line="240" w:lineRule="auto"/>
        <w:ind w:left="0" w:right="0" w:firstLine="0"/>
        <w:jc w:val="right"/>
      </w:pPr>
      <w:r>
        <w:drawing>
          <wp:anchor distT="0" distB="0" distL="114300" distR="1900555" simplePos="0" relativeHeight="125829383" behindDoc="0" locked="0" layoutInCell="1" allowOverlap="1">
            <wp:simplePos x="0" y="0"/>
            <wp:positionH relativeFrom="page">
              <wp:posOffset>2659380</wp:posOffset>
            </wp:positionH>
            <wp:positionV relativeFrom="paragraph">
              <wp:posOffset>76200</wp:posOffset>
            </wp:positionV>
            <wp:extent cx="353695" cy="536575"/>
            <wp:wrapSquare wrapText="right"/>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11"/>
                    <a:stretch/>
                  </pic:blipFill>
                  <pic:spPr>
                    <a:xfrm>
                      <a:ext cx="35369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3116580</wp:posOffset>
                </wp:positionH>
                <wp:positionV relativeFrom="paragraph">
                  <wp:posOffset>475615</wp:posOffset>
                </wp:positionV>
                <wp:extent cx="1286510" cy="103505"/>
                <wp:wrapNone/>
                <wp:docPr id="19" name="Shape 19"/>
                <a:graphic xmlns:a="http://schemas.openxmlformats.org/drawingml/2006/main">
                  <a:graphicData uri="http://schemas.microsoft.com/office/word/2010/wordprocessingShape">
                    <wps:wsp>
                      <wps:cNvSpPr txBox="1"/>
                      <wps:spPr>
                        <a:xfrm>
                          <a:ext cx="1286510" cy="103505"/>
                        </a:xfrm>
                        <a:prstGeom prst="rect"/>
                        <a:noFill/>
                      </wps:spPr>
                      <wps:txbx>
                        <w:txbxContent>
                          <w:p>
                            <w:pPr>
                              <w:pStyle w:val="Style2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AEAEA"/>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5" type="#_x0000_t202" style="position:absolute;margin-left:245.40000000000001pt;margin-top:37.450000000000003pt;width:101.3pt;height:8.1500000000000004pt;z-index:251657733;mso-wrap-distance-left:0;mso-wrap-distance-right:0;mso-position-horizontal-relative:page" filled="f" stroked="f">
                <v:textbox inset="0,0,0,0">
                  <w:txbxContent>
                    <w:p>
                      <w:pPr>
                        <w:pStyle w:val="Style2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AEAEA"/>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3074035</wp:posOffset>
                </wp:positionH>
                <wp:positionV relativeFrom="paragraph">
                  <wp:posOffset>164465</wp:posOffset>
                </wp:positionV>
                <wp:extent cx="1722120" cy="255905"/>
                <wp:wrapNone/>
                <wp:docPr id="21" name="Shape 21"/>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5"/>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7" type="#_x0000_t202" style="position:absolute;margin-left:242.05000000000001pt;margin-top:12.950000000000001pt;width:135.59999999999999pt;height:20.150000000000002pt;z-index:251657735;mso-wrap-distance-left:0;mso-wrap-distance-right:0;mso-position-horizontal-relative:page" filled="f" stroked="f">
                <v:textbox inset="0,0,0,0">
                  <w:txbxContent>
                    <w:p>
                      <w:pPr>
                        <w:pStyle w:val="Style25"/>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Б.Ш.Карпель</w:t>
      </w:r>
    </w:p>
    <w:p>
      <w:pPr>
        <w:pStyle w:val="Style30"/>
        <w:keepNext w:val="0"/>
        <w:keepLines w:val="0"/>
        <w:widowControl w:val="0"/>
        <w:shd w:val="clear" w:color="auto" w:fill="auto"/>
        <w:bidi w:val="0"/>
        <w:spacing w:before="0" w:after="0" w:line="240" w:lineRule="auto"/>
        <w:ind w:right="0" w:firstLine="0"/>
        <w:jc w:val="left"/>
        <w:rPr>
          <w:sz w:val="11"/>
          <w:szCs w:val="11"/>
        </w:rPr>
      </w:pPr>
      <w:r>
        <w:rPr>
          <w:color w:val="222222"/>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Карлель Бэлла Шамилевна</w:t>
      </w:r>
    </w:p>
    <w:p>
      <w:pPr>
        <w:pStyle w:val="Style30"/>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00ВЕ2ОЗЕС52ЕЮА63А577ОЕСАВ4ЮЗЕ72</w:t>
      </w:r>
      <w:r>
        <w:rPr>
          <w:spacing w:val="0"/>
          <w:w w:val="100"/>
          <w:position w:val="0"/>
          <w:shd w:val="clear" w:color="auto" w:fill="auto"/>
          <w:lang w:val="ru-RU" w:eastAsia="ru-RU" w:bidi="ru-RU"/>
        </w:rPr>
        <w:t>!</w:t>
      </w:r>
    </w:p>
    <w:p>
      <w:pPr>
        <w:pStyle w:val="Style30"/>
        <w:keepNext w:val="0"/>
        <w:keepLines w:val="0"/>
        <w:widowControl w:val="0"/>
        <w:shd w:val="clear" w:color="auto" w:fill="auto"/>
        <w:bidi w:val="0"/>
        <w:spacing w:before="0" w:after="260" w:line="240" w:lineRule="auto"/>
        <w:ind w:right="0" w:firstLine="0"/>
        <w:jc w:val="left"/>
      </w:pPr>
      <w:r>
        <w:rPr>
          <w:spacing w:val="0"/>
          <w:w w:val="100"/>
          <w:position w:val="0"/>
          <w:shd w:val="clear" w:color="auto" w:fill="auto"/>
          <w:lang w:val="ru-RU" w:eastAsia="ru-RU" w:bidi="ru-RU"/>
        </w:rPr>
        <w:t xml:space="preserve">Действителен </w:t>
      </w:r>
      <w:r>
        <w:rPr>
          <w:color w:val="222222"/>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07.02.2024 </w:t>
      </w:r>
      <w:r>
        <w:rPr>
          <w:color w:val="00000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02.05.2025</w:t>
      </w:r>
    </w:p>
    <w:p>
      <w:pPr>
        <w:pStyle w:val="Style15"/>
        <w:keepNext w:val="0"/>
        <w:keepLines w:val="0"/>
        <w:widowControl w:val="0"/>
        <w:shd w:val="clear" w:color="auto" w:fill="auto"/>
        <w:bidi w:val="0"/>
        <w:spacing w:before="0" w:after="680" w:line="240" w:lineRule="auto"/>
        <w:ind w:left="0" w:right="0" w:firstLine="0"/>
        <w:jc w:val="right"/>
      </w:pPr>
      <w:r>
        <w:drawing>
          <wp:anchor distT="0" distB="0" distL="114300" distR="1903730" simplePos="0" relativeHeight="125829384" behindDoc="0" locked="0" layoutInCell="1" allowOverlap="1">
            <wp:simplePos x="0" y="0"/>
            <wp:positionH relativeFrom="page">
              <wp:posOffset>2576830</wp:posOffset>
            </wp:positionH>
            <wp:positionV relativeFrom="paragraph">
              <wp:posOffset>63500</wp:posOffset>
            </wp:positionV>
            <wp:extent cx="389890" cy="572770"/>
            <wp:wrapSquare wrapText="right"/>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13"/>
                    <a:stretch/>
                  </pic:blipFill>
                  <pic:spPr>
                    <a:xfrm>
                      <a:ext cx="389890" cy="572770"/>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3073400</wp:posOffset>
                </wp:positionH>
                <wp:positionV relativeFrom="paragraph">
                  <wp:posOffset>502285</wp:posOffset>
                </wp:positionV>
                <wp:extent cx="1280160" cy="100330"/>
                <wp:wrapNone/>
                <wp:docPr id="25" name="Shape 25"/>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2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1" type="#_x0000_t202" style="position:absolute;margin-left:242.pt;margin-top:39.550000000000004pt;width:100.8pt;height:7.9000000000000004pt;z-index:251657737;mso-wrap-distance-left:0;mso-wrap-distance-right:0;mso-position-horizontal-relative:page" filled="f" stroked="f">
                <v:textbox inset="0,0,0,0">
                  <w:txbxContent>
                    <w:p>
                      <w:pPr>
                        <w:pStyle w:val="Style2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3027680</wp:posOffset>
                </wp:positionH>
                <wp:positionV relativeFrom="paragraph">
                  <wp:posOffset>188595</wp:posOffset>
                </wp:positionV>
                <wp:extent cx="1725295" cy="255905"/>
                <wp:wrapNone/>
                <wp:docPr id="27" name="Shape 27"/>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5"/>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38.40000000000001pt;margin-top:14.85pt;width:135.84999999999999pt;height:20.150000000000002pt;z-index:251657739;mso-wrap-distance-left:0;mso-wrap-distance-right:0;mso-position-horizontal-relative:page" filled="f" stroked="f">
                <v:textbox inset="0,0,0,0">
                  <w:txbxContent>
                    <w:p>
                      <w:pPr>
                        <w:pStyle w:val="Style25"/>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В.Р.Калиниченко</w:t>
      </w:r>
    </w:p>
    <w:p>
      <w:pPr>
        <w:pStyle w:val="Style30"/>
        <w:keepNext w:val="0"/>
        <w:keepLines w:val="0"/>
        <w:widowControl w:val="0"/>
        <w:shd w:val="clear" w:color="auto" w:fill="auto"/>
        <w:bidi w:val="0"/>
        <w:spacing w:before="0" w:after="0" w:line="240" w:lineRule="auto"/>
        <w:ind w:left="3040" w:right="0" w:firstLine="0"/>
        <w:jc w:val="left"/>
        <w:rPr>
          <w:sz w:val="11"/>
          <w:szCs w:val="11"/>
        </w:rPr>
      </w:pPr>
      <w:r>
        <w:rPr>
          <w:color w:val="797979"/>
          <w:spacing w:val="0"/>
          <w:w w:val="100"/>
          <w:position w:val="0"/>
          <w:sz w:val="12"/>
          <w:szCs w:val="12"/>
          <w:shd w:val="clear" w:color="auto" w:fill="auto"/>
          <w:lang w:val="ru-RU" w:eastAsia="ru-RU" w:bidi="ru-RU"/>
        </w:rPr>
        <w:t xml:space="preserve">Кому </w:t>
      </w:r>
      <w:r>
        <w:rPr>
          <w:color w:val="454545"/>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Калиниченко Вероника Ринатовна</w:t>
      </w:r>
    </w:p>
    <w:p>
      <w:pPr>
        <w:pStyle w:val="Style30"/>
        <w:keepNext w:val="0"/>
        <w:keepLines w:val="0"/>
        <w:widowControl w:val="0"/>
        <w:shd w:val="clear" w:color="auto" w:fill="auto"/>
        <w:bidi w:val="0"/>
        <w:spacing w:before="0" w:after="0" w:line="240" w:lineRule="auto"/>
        <w:ind w:left="3040" w:right="0" w:firstLine="0"/>
        <w:jc w:val="left"/>
      </w:pPr>
      <w:r>
        <w:rPr>
          <w:color w:val="454545"/>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22222"/>
          <w:spacing w:val="0"/>
          <w:w w:val="100"/>
          <w:position w:val="0"/>
          <w:shd w:val="clear" w:color="auto" w:fill="auto"/>
          <w:lang w:val="ru-RU" w:eastAsia="ru-RU" w:bidi="ru-RU"/>
        </w:rPr>
        <w:t>00ОА8872Е021</w:t>
      </w:r>
      <w:r>
        <w:rPr>
          <w:color w:val="454545"/>
          <w:spacing w:val="0"/>
          <w:w w:val="100"/>
          <w:position w:val="0"/>
          <w:shd w:val="clear" w:color="auto" w:fill="auto"/>
          <w:lang w:val="ru-RU" w:eastAsia="ru-RU" w:bidi="ru-RU"/>
        </w:rPr>
        <w:t>Е861788498А4Е55ААЕ7193</w:t>
      </w:r>
    </w:p>
    <w:p>
      <w:pPr>
        <w:pStyle w:val="Style30"/>
        <w:keepNext w:val="0"/>
        <w:keepLines w:val="0"/>
        <w:widowControl w:val="0"/>
        <w:shd w:val="clear" w:color="auto" w:fill="auto"/>
        <w:bidi w:val="0"/>
        <w:spacing w:before="0" w:after="440" w:line="240" w:lineRule="auto"/>
        <w:ind w:left="3040"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454545"/>
          <w:spacing w:val="0"/>
          <w:w w:val="100"/>
          <w:position w:val="0"/>
          <w:shd w:val="clear" w:color="auto" w:fill="auto"/>
          <w:lang w:val="ru-RU" w:eastAsia="ru-RU" w:bidi="ru-RU"/>
        </w:rPr>
        <w:t xml:space="preserve">17.06.2024 </w:t>
      </w:r>
      <w:r>
        <w:rPr>
          <w:spacing w:val="0"/>
          <w:w w:val="100"/>
          <w:position w:val="0"/>
          <w:shd w:val="clear" w:color="auto" w:fill="auto"/>
          <w:lang w:val="ru-RU" w:eastAsia="ru-RU" w:bidi="ru-RU"/>
        </w:rPr>
        <w:t xml:space="preserve">по </w:t>
      </w:r>
      <w:r>
        <w:rPr>
          <w:color w:val="797979"/>
          <w:spacing w:val="0"/>
          <w:w w:val="100"/>
          <w:position w:val="0"/>
          <w:shd w:val="clear" w:color="auto" w:fill="auto"/>
          <w:lang w:val="ru-RU" w:eastAsia="ru-RU" w:bidi="ru-RU"/>
        </w:rPr>
        <w:t>10.09.2025</w:t>
      </w:r>
    </w:p>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Исп.Калиниченко В.Р.</w:t>
      </w:r>
    </w:p>
    <w:p>
      <w:pPr>
        <w:pStyle w:val="Style17"/>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тел.8(8652) 35-28-07, вн.026-140</w:t>
      </w:r>
    </w:p>
    <w:sectPr>
      <w:footnotePr>
        <w:pos w:val="pageBottom"/>
        <w:numFmt w:val="decimal"/>
        <w:numRestart w:val="continuous"/>
      </w:footnotePr>
      <w:type w:val="continuous"/>
      <w:pgSz w:w="11900" w:h="16840"/>
      <w:pgMar w:top="1105" w:right="550" w:bottom="1105"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728980</wp:posOffset>
              </wp:positionH>
              <wp:positionV relativeFrom="page">
                <wp:posOffset>10016490</wp:posOffset>
              </wp:positionV>
              <wp:extent cx="722630" cy="100330"/>
              <wp:wrapNone/>
              <wp:docPr id="1" name="Shape 1"/>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2024-14088</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7.399999999999999pt;margin-top:788.70000000000005pt;width:56.89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2024-14088</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722630" cy="100330"/>
              <wp:wrapNone/>
              <wp:docPr id="3" name="Shape 3"/>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2024-14088</w:t>
                          </w:r>
                        </w:p>
                      </w:txbxContent>
                    </wps:txbx>
                    <wps:bodyPr wrap="none" lIns="0" tIns="0" rIns="0" bIns="0">
                      <a:spAutoFit/>
                    </wps:bodyPr>
                  </wps:wsp>
                </a:graphicData>
              </a:graphic>
            </wp:anchor>
          </w:drawing>
        </mc:Choice>
        <mc:Fallback>
          <w:pict>
            <v:shape id="_x0000_s1029" type="#_x0000_t202" style="position:absolute;margin-left:57.pt;margin-top:776.20000000000005pt;width:56.89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2024-14088</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728980</wp:posOffset>
              </wp:positionH>
              <wp:positionV relativeFrom="page">
                <wp:posOffset>10016490</wp:posOffset>
              </wp:positionV>
              <wp:extent cx="722630" cy="100330"/>
              <wp:wrapNone/>
              <wp:docPr id="5" name="Shape 5"/>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2024-14088</w:t>
                          </w:r>
                        </w:p>
                      </w:txbxContent>
                    </wps:txbx>
                    <wps:bodyPr wrap="none" lIns="0" tIns="0" rIns="0" bIns="0">
                      <a:spAutoFit/>
                    </wps:bodyPr>
                  </wps:wsp>
                </a:graphicData>
              </a:graphic>
            </wp:anchor>
          </w:drawing>
        </mc:Choice>
        <mc:Fallback>
          <w:pict>
            <v:shape id="_x0000_s1031" type="#_x0000_t202" style="position:absolute;margin-left:57.399999999999999pt;margin-top:788.70000000000005pt;width:56.899999999999999pt;height:7.9000000000000004pt;z-index:-188744059;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2024-14088</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76199"/>
      <w:sz w:val="16"/>
      <w:szCs w:val="16"/>
      <w:u w:val="none"/>
    </w:rPr>
  </w:style>
  <w:style w:type="character" w:customStyle="1" w:styleId="CharStyle6">
    <w:name w:val="Колонтитул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9">
    <w:name w:val="Основной текст (4)_"/>
    <w:basedOn w:val="DefaultParagraphFont"/>
    <w:link w:val="Style8"/>
    <w:rPr>
      <w:rFonts w:ascii="Times New Roman" w:eastAsia="Times New Roman" w:hAnsi="Times New Roman" w:cs="Times New Roman"/>
      <w:b/>
      <w:bCs/>
      <w:i w:val="0"/>
      <w:iCs w:val="0"/>
      <w:smallCaps w:val="0"/>
      <w:strike w:val="0"/>
      <w:color w:val="476199"/>
      <w:sz w:val="19"/>
      <w:szCs w:val="19"/>
      <w:u w:val="none"/>
    </w:rPr>
  </w:style>
  <w:style w:type="character" w:customStyle="1" w:styleId="CharStyle12">
    <w:name w:val="Заголовок №2_"/>
    <w:basedOn w:val="DefaultParagraphFont"/>
    <w:link w:val="Style11"/>
    <w:rPr>
      <w:rFonts w:ascii="Times New Roman" w:eastAsia="Times New Roman" w:hAnsi="Times New Roman" w:cs="Times New Roman"/>
      <w:b w:val="0"/>
      <w:bCs w:val="0"/>
      <w:i w:val="0"/>
      <w:iCs w:val="0"/>
      <w:smallCaps w:val="0"/>
      <w:strike w:val="0"/>
      <w:sz w:val="30"/>
      <w:szCs w:val="30"/>
      <w:u w:val="single"/>
    </w:rPr>
  </w:style>
  <w:style w:type="character" w:customStyle="1" w:styleId="CharStyle16">
    <w:name w:val="Основной текст_"/>
    <w:basedOn w:val="DefaultParagraphFont"/>
    <w:link w:val="Style15"/>
    <w:rPr>
      <w:rFonts w:ascii="Times New Roman" w:eastAsia="Times New Roman" w:hAnsi="Times New Roman" w:cs="Times New Roman"/>
      <w:b w:val="0"/>
      <w:bCs w:val="0"/>
      <w:i w:val="0"/>
      <w:iCs w:val="0"/>
      <w:smallCaps w:val="0"/>
      <w:strike w:val="0"/>
      <w:sz w:val="28"/>
      <w:szCs w:val="28"/>
      <w:u w:val="none"/>
    </w:rPr>
  </w:style>
  <w:style w:type="character" w:customStyle="1" w:styleId="CharStyle18">
    <w:name w:val="Основной текст (5)_"/>
    <w:basedOn w:val="DefaultParagraphFont"/>
    <w:link w:val="Style17"/>
    <w:rPr>
      <w:rFonts w:ascii="Times New Roman" w:eastAsia="Times New Roman" w:hAnsi="Times New Roman" w:cs="Times New Roman"/>
      <w:b w:val="0"/>
      <w:bCs w:val="0"/>
      <w:i w:val="0"/>
      <w:iCs w:val="0"/>
      <w:smallCaps w:val="0"/>
      <w:strike w:val="0"/>
      <w:sz w:val="22"/>
      <w:szCs w:val="22"/>
      <w:u w:val="none"/>
    </w:rPr>
  </w:style>
  <w:style w:type="character" w:customStyle="1" w:styleId="CharStyle23">
    <w:name w:val="Заголовок №1_"/>
    <w:basedOn w:val="DefaultParagraphFont"/>
    <w:link w:val="Style22"/>
    <w:rPr>
      <w:rFonts w:ascii="Arial" w:eastAsia="Arial" w:hAnsi="Arial" w:cs="Arial"/>
      <w:b w:val="0"/>
      <w:bCs w:val="0"/>
      <w:i w:val="0"/>
      <w:iCs w:val="0"/>
      <w:smallCaps w:val="0"/>
      <w:strike w:val="0"/>
      <w:sz w:val="32"/>
      <w:szCs w:val="32"/>
      <w:u w:val="none"/>
    </w:rPr>
  </w:style>
  <w:style w:type="character" w:customStyle="1" w:styleId="CharStyle26">
    <w:name w:val="Подпись к картинке_"/>
    <w:basedOn w:val="DefaultParagraphFont"/>
    <w:link w:val="Style25"/>
    <w:rPr>
      <w:rFonts w:ascii="Times New Roman" w:eastAsia="Times New Roman" w:hAnsi="Times New Roman" w:cs="Times New Roman"/>
      <w:b w:val="0"/>
      <w:bCs w:val="0"/>
      <w:i w:val="0"/>
      <w:iCs w:val="0"/>
      <w:smallCaps w:val="0"/>
      <w:strike w:val="0"/>
      <w:color w:val="222222"/>
      <w:sz w:val="12"/>
      <w:szCs w:val="12"/>
      <w:u w:val="none"/>
    </w:rPr>
  </w:style>
  <w:style w:type="character" w:customStyle="1" w:styleId="CharStyle31">
    <w:name w:val="Основной текст (2)_"/>
    <w:basedOn w:val="DefaultParagraphFont"/>
    <w:link w:val="Style30"/>
    <w:rPr>
      <w:rFonts w:ascii="Arial" w:eastAsia="Arial" w:hAnsi="Arial" w:cs="Arial"/>
      <w:b w:val="0"/>
      <w:bCs w:val="0"/>
      <w:i w:val="0"/>
      <w:iCs w:val="0"/>
      <w:smallCaps w:val="0"/>
      <w:strike w:val="0"/>
      <w:color w:val="5C5C5C"/>
      <w:sz w:val="12"/>
      <w:szCs w:val="12"/>
      <w:u w:val="none"/>
    </w:rPr>
  </w:style>
  <w:style w:type="paragraph" w:customStyle="1" w:styleId="Style2">
    <w:name w:val="Основной текст (3)"/>
    <w:basedOn w:val="Normal"/>
    <w:link w:val="CharStyle3"/>
    <w:pPr>
      <w:widowControl w:val="0"/>
      <w:shd w:val="clear" w:color="auto" w:fill="auto"/>
      <w:spacing w:after="240" w:line="281" w:lineRule="auto"/>
      <w:jc w:val="center"/>
    </w:pPr>
    <w:rPr>
      <w:rFonts w:ascii="Times New Roman" w:eastAsia="Times New Roman" w:hAnsi="Times New Roman" w:cs="Times New Roman"/>
      <w:b w:val="0"/>
      <w:bCs w:val="0"/>
      <w:i w:val="0"/>
      <w:iCs w:val="0"/>
      <w:smallCaps w:val="0"/>
      <w:strike w:val="0"/>
      <w:color w:val="476199"/>
      <w:sz w:val="16"/>
      <w:szCs w:val="16"/>
      <w:u w:val="none"/>
    </w:rPr>
  </w:style>
  <w:style w:type="paragraph" w:customStyle="1" w:styleId="Style5">
    <w:name w:val="Колонтитул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8">
    <w:name w:val="Основной текст (4)"/>
    <w:basedOn w:val="Normal"/>
    <w:link w:val="CharStyle9"/>
    <w:pPr>
      <w:widowControl w:val="0"/>
      <w:shd w:val="clear" w:color="auto" w:fill="auto"/>
      <w:spacing w:after="180"/>
      <w:jc w:val="center"/>
    </w:pPr>
    <w:rPr>
      <w:rFonts w:ascii="Times New Roman" w:eastAsia="Times New Roman" w:hAnsi="Times New Roman" w:cs="Times New Roman"/>
      <w:b/>
      <w:bCs/>
      <w:i w:val="0"/>
      <w:iCs w:val="0"/>
      <w:smallCaps w:val="0"/>
      <w:strike w:val="0"/>
      <w:color w:val="476199"/>
      <w:sz w:val="19"/>
      <w:szCs w:val="19"/>
      <w:u w:val="none"/>
    </w:rPr>
  </w:style>
  <w:style w:type="paragraph" w:customStyle="1" w:styleId="Style11">
    <w:name w:val="Заголовок №2"/>
    <w:basedOn w:val="Normal"/>
    <w:link w:val="CharStyle12"/>
    <w:pPr>
      <w:widowControl w:val="0"/>
      <w:shd w:val="clear" w:color="auto" w:fill="auto"/>
      <w:spacing w:after="320"/>
      <w:jc w:val="center"/>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5">
    <w:name w:val="Основной текст"/>
    <w:basedOn w:val="Normal"/>
    <w:link w:val="CharStyle16"/>
    <w:pPr>
      <w:widowControl w:val="0"/>
      <w:shd w:val="clear" w:color="auto" w:fill="auto"/>
      <w:spacing w:line="276"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7">
    <w:name w:val="Основной текст (5)"/>
    <w:basedOn w:val="Normal"/>
    <w:link w:val="CharStyle18"/>
    <w:pPr>
      <w:widowControl w:val="0"/>
      <w:shd w:val="clear" w:color="auto" w:fill="auto"/>
      <w:spacing w:after="40"/>
    </w:pPr>
    <w:rPr>
      <w:rFonts w:ascii="Times New Roman" w:eastAsia="Times New Roman" w:hAnsi="Times New Roman" w:cs="Times New Roman"/>
      <w:b w:val="0"/>
      <w:bCs w:val="0"/>
      <w:i w:val="0"/>
      <w:iCs w:val="0"/>
      <w:smallCaps w:val="0"/>
      <w:strike w:val="0"/>
      <w:sz w:val="22"/>
      <w:szCs w:val="22"/>
      <w:u w:val="none"/>
    </w:rPr>
  </w:style>
  <w:style w:type="paragraph" w:customStyle="1" w:styleId="Style22">
    <w:name w:val="Заголовок №1"/>
    <w:basedOn w:val="Normal"/>
    <w:link w:val="CharStyle23"/>
    <w:pPr>
      <w:widowControl w:val="0"/>
      <w:shd w:val="clear" w:color="auto" w:fill="auto"/>
      <w:spacing w:after="280"/>
      <w:outlineLvl w:val="0"/>
    </w:pPr>
    <w:rPr>
      <w:rFonts w:ascii="Arial" w:eastAsia="Arial" w:hAnsi="Arial" w:cs="Arial"/>
      <w:b w:val="0"/>
      <w:bCs w:val="0"/>
      <w:i w:val="0"/>
      <w:iCs w:val="0"/>
      <w:smallCaps w:val="0"/>
      <w:strike w:val="0"/>
      <w:sz w:val="32"/>
      <w:szCs w:val="32"/>
      <w:u w:val="none"/>
    </w:rPr>
  </w:style>
  <w:style w:type="paragraph" w:customStyle="1" w:styleId="Style25">
    <w:name w:val="Подпись к картинке"/>
    <w:basedOn w:val="Normal"/>
    <w:link w:val="CharStyle26"/>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22222"/>
      <w:sz w:val="12"/>
      <w:szCs w:val="12"/>
      <w:u w:val="none"/>
    </w:rPr>
  </w:style>
  <w:style w:type="paragraph" w:customStyle="1" w:styleId="Style30">
    <w:name w:val="Основной текст (2)"/>
    <w:basedOn w:val="Normal"/>
    <w:link w:val="CharStyle31"/>
    <w:pPr>
      <w:widowControl w:val="0"/>
      <w:shd w:val="clear" w:color="auto" w:fill="auto"/>
      <w:ind w:left="3100"/>
    </w:pPr>
    <w:rPr>
      <w:rFonts w:ascii="Arial" w:eastAsia="Arial" w:hAnsi="Arial" w:cs="Arial"/>
      <w:b w:val="0"/>
      <w:bCs w:val="0"/>
      <w:i w:val="0"/>
      <w:iCs w:val="0"/>
      <w:smallCaps w:val="0"/>
      <w:strike w:val="0"/>
      <w:color w:val="5C5C5C"/>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footer" Target="footer4.xml"/><Relationship Id="rId9" Type="http://schemas.openxmlformats.org/officeDocument/2006/relationships/image" Target="media/image1.jpeg"/><Relationship Id="rId10" Type="http://schemas.openxmlformats.org/officeDocument/2006/relationships/image" Target="media/image1.jpeg" TargetMode="Externa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image" Target="media/image3.jpeg"/><Relationship Id="rId14" Type="http://schemas.openxmlformats.org/officeDocument/2006/relationships/image" Target="media/image3.jpeg" TargetMode="External"/></Relationships>
</file>

<file path=docProps/core.xml><?xml version="1.0" encoding="utf-8"?>
<cp:coreProperties xmlns:cp="http://schemas.openxmlformats.org/package/2006/metadata/core-properties" xmlns:dc="http://purl.org/dc/elements/1.1/">
  <dc:title>Решение Свердловского УФАС России от 02.08.2022 по жалобе N 066/06/106-2600/2022Обстоятельства: По мнению Заявителя, извещения по закупке составлено с нарушениями норм действующего законодательства, а именно заказчик, по мнению заявителя, неправомерно использовал пустой код позиции КТРУ, что позволило ему самостоятельно применять требуемые характеристики для закупаемого им товара, а также не устанавливать требования, предусмотренные Постановлением Правительства РФ от 10.07.2019 N 878.Решение: Признать жал</dc:title>
  <dc:subject/>
  <dc:creator/>
  <cp:keywords/>
</cp:coreProperties>
</file>