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399" w:line="1" w:lineRule="exact"/>
      </w:pPr>
    </w:p>
    <w:p>
      <w:pPr>
        <w:widowControl w:val="0"/>
        <w:jc w:val="center"/>
        <w:rPr>
          <w:sz w:val="2"/>
          <w:szCs w:val="2"/>
        </w:rPr>
      </w:pPr>
      <w:r>
        <w:drawing>
          <wp:inline>
            <wp:extent cx="621665" cy="72517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621665" cy="725170"/>
                    </a:xfrm>
                    <a:prstGeom prst="rect"/>
                  </pic:spPr>
                </pic:pic>
              </a:graphicData>
            </a:graphic>
          </wp:inline>
        </w:drawing>
      </w:r>
    </w:p>
    <w:p>
      <w:pPr>
        <w:widowControl w:val="0"/>
        <w:spacing w:after="359" w:line="1" w:lineRule="exact"/>
      </w:pPr>
    </w:p>
    <w:p>
      <w:pPr>
        <w:pStyle w:val="Style9"/>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ru-RU" w:eastAsia="ru-RU" w:bidi="ru-RU"/>
        </w:rPr>
        <w:t>ФЕДЕРАЛЬНАЯ</w:t>
        <w:br/>
        <w:t>АНТИМОНОПОЛЬНАЯ СЛУЖБА</w:t>
      </w:r>
    </w:p>
    <w:p>
      <w:pPr>
        <w:pStyle w:val="Style9"/>
        <w:keepNext w:val="0"/>
        <w:keepLines w:val="0"/>
        <w:widowControl w:val="0"/>
        <w:shd w:val="clear" w:color="auto" w:fill="auto"/>
        <w:bidi w:val="0"/>
        <w:spacing w:before="0" w:after="0" w:line="276" w:lineRule="auto"/>
        <w:ind w:left="4360" w:right="0" w:firstLine="0"/>
        <w:jc w:val="left"/>
      </w:pPr>
      <w:r>
        <w:rPr>
          <w:b/>
          <w:bCs/>
          <w:color w:val="000000"/>
          <w:spacing w:val="0"/>
          <w:w w:val="100"/>
          <w:position w:val="0"/>
          <w:shd w:val="clear" w:color="auto" w:fill="auto"/>
          <w:lang w:val="ru-RU" w:eastAsia="ru-RU" w:bidi="ru-RU"/>
        </w:rPr>
        <w:t>УПРАВЛЕНИЕ</w:t>
      </w:r>
    </w:p>
    <w:p>
      <w:pPr>
        <w:pStyle w:val="Style9"/>
        <w:keepNext w:val="0"/>
        <w:keepLines w:val="0"/>
        <w:widowControl w:val="0"/>
        <w:shd w:val="clear" w:color="auto" w:fill="auto"/>
        <w:bidi w:val="0"/>
        <w:spacing w:before="0" w:after="300" w:line="257"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Федеральной антимонопольной службы</w:t>
        <w:br/>
        <w:t>по Вологодской области</w:t>
      </w:r>
    </w:p>
    <w:p>
      <w:pPr>
        <w:pStyle w:val="Style13"/>
        <w:keepNext/>
        <w:keepLines/>
        <w:widowControl w:val="0"/>
        <w:pBdr>
          <w:top w:val="single" w:sz="4" w:space="0" w:color="auto"/>
        </w:pBdr>
        <w:shd w:val="clear" w:color="auto" w:fill="auto"/>
        <w:bidi w:val="0"/>
        <w:spacing w:before="0" w:after="300" w:line="240" w:lineRule="auto"/>
        <w:ind w:left="0" w:right="0" w:firstLine="0"/>
        <w:jc w:val="left"/>
      </w:pPr>
      <w:bookmarkStart w:id="0" w:name="bookmark0"/>
      <w:r>
        <w:rPr>
          <w:color w:val="000000"/>
          <w:spacing w:val="0"/>
          <w:w w:val="100"/>
          <w:position w:val="0"/>
          <w:shd w:val="clear" w:color="auto" w:fill="auto"/>
          <w:lang w:val="ru-RU" w:eastAsia="ru-RU" w:bidi="ru-RU"/>
        </w:rPr>
        <w:t>160000, г. Вологда, ул. Пушкинская, 25, тел. (8172)72-99-70; факс (8172)72-46-64</w:t>
      </w:r>
      <w:bookmarkEnd w:id="0"/>
    </w:p>
    <w:p>
      <w:pPr>
        <w:pStyle w:val="Style13"/>
        <w:keepNext/>
        <w:keepLines/>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е-гпаП: </w:t>
      </w:r>
      <w:r>
        <w:rPr>
          <w:color w:val="000000"/>
          <w:spacing w:val="0"/>
          <w:w w:val="100"/>
          <w:position w:val="0"/>
          <w:u w:val="single"/>
          <w:shd w:val="clear" w:color="auto" w:fill="auto"/>
          <w:lang w:val="ru-RU" w:eastAsia="ru-RU" w:bidi="ru-RU"/>
        </w:rPr>
        <w:t>1о35@Га8.%оу.ги</w:t>
      </w:r>
    </w:p>
    <w:p>
      <w:pPr>
        <w:pStyle w:val="Style13"/>
        <w:keepNext/>
        <w:keepLines/>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Ьир://уо1о§да.Газ.§оу.ги</w:t>
      </w:r>
    </w:p>
    <w:p>
      <w:pPr>
        <w:pStyle w:val="Style16"/>
        <w:keepNext/>
        <w:keepLines/>
        <w:widowControl w:val="0"/>
        <w:shd w:val="clear" w:color="auto" w:fill="auto"/>
        <w:bidi w:val="0"/>
        <w:spacing w:before="0" w:after="0" w:line="240" w:lineRule="auto"/>
        <w:ind w:right="0" w:firstLine="0"/>
        <w:jc w:val="left"/>
      </w:pPr>
      <w:bookmarkStart w:id="4" w:name="bookmark4"/>
      <w:r>
        <w:rPr>
          <w:color w:val="000000"/>
          <w:spacing w:val="0"/>
          <w:w w:val="100"/>
          <w:position w:val="0"/>
          <w:sz w:val="24"/>
          <w:szCs w:val="24"/>
          <w:shd w:val="clear" w:color="auto" w:fill="auto"/>
          <w:lang w:val="ru-RU" w:eastAsia="ru-RU" w:bidi="ru-RU"/>
        </w:rPr>
        <w:t>Заявитель:</w:t>
      </w:r>
      <w:bookmarkEnd w:id="4"/>
    </w:p>
    <w:p>
      <w:pPr>
        <w:pStyle w:val="Style9"/>
        <w:keepNext w:val="0"/>
        <w:keepLines w:val="0"/>
        <w:widowControl w:val="0"/>
        <w:shd w:val="clear" w:color="auto" w:fill="auto"/>
        <w:bidi w:val="0"/>
        <w:spacing w:before="0" w:after="300" w:line="240" w:lineRule="auto"/>
        <w:ind w:left="5640" w:right="0" w:firstLine="0"/>
        <w:jc w:val="left"/>
      </w:pPr>
      <w:r>
        <w:rPr>
          <w:color w:val="000000"/>
          <w:spacing w:val="0"/>
          <w:w w:val="100"/>
          <w:position w:val="0"/>
          <w:shd w:val="clear" w:color="auto" w:fill="auto"/>
          <w:lang w:val="ru-RU" w:eastAsia="ru-RU" w:bidi="ru-RU"/>
        </w:rPr>
        <w:t>ООО «ГАРАНТ-М»</w:t>
      </w:r>
    </w:p>
    <w:p>
      <w:pPr>
        <w:pStyle w:val="Style16"/>
        <w:keepNext/>
        <w:keepLines/>
        <w:widowControl w:val="0"/>
        <w:shd w:val="clear" w:color="auto" w:fill="auto"/>
        <w:bidi w:val="0"/>
        <w:spacing w:before="0" w:after="0" w:line="240" w:lineRule="auto"/>
        <w:ind w:right="0" w:firstLine="0"/>
        <w:jc w:val="left"/>
      </w:pPr>
      <w:bookmarkStart w:id="6" w:name="bookmark6"/>
      <w:r>
        <w:rPr>
          <w:color w:val="000000"/>
          <w:spacing w:val="0"/>
          <w:w w:val="100"/>
          <w:position w:val="0"/>
          <w:sz w:val="24"/>
          <w:szCs w:val="24"/>
          <w:shd w:val="clear" w:color="auto" w:fill="auto"/>
          <w:lang w:val="ru-RU" w:eastAsia="ru-RU" w:bidi="ru-RU"/>
        </w:rPr>
        <w:t>Комиссия по осуществлению закупки:</w:t>
      </w:r>
      <w:bookmarkEnd w:id="6"/>
    </w:p>
    <w:p>
      <w:pPr>
        <w:pStyle w:val="Style9"/>
        <w:keepNext w:val="0"/>
        <w:keepLines w:val="0"/>
        <w:widowControl w:val="0"/>
        <w:shd w:val="clear" w:color="auto" w:fill="auto"/>
        <w:bidi w:val="0"/>
        <w:spacing w:before="0" w:after="0" w:line="264" w:lineRule="auto"/>
        <w:ind w:left="5640" w:right="0" w:firstLine="0"/>
        <w:jc w:val="left"/>
      </w:pPr>
      <w:r>
        <w:rPr>
          <w:color w:val="000000"/>
          <w:spacing w:val="0"/>
          <w:w w:val="100"/>
          <w:position w:val="0"/>
          <w:shd w:val="clear" w:color="auto" w:fill="auto"/>
          <w:lang w:val="ru-RU" w:eastAsia="ru-RU" w:bidi="ru-RU"/>
        </w:rPr>
        <w:t>(Председатель комиссии - М.Ф.</w:t>
      </w:r>
    </w:p>
    <w:p>
      <w:pPr>
        <w:pStyle w:val="Style9"/>
        <w:keepNext w:val="0"/>
        <w:keepLines w:val="0"/>
        <w:widowControl w:val="0"/>
        <w:shd w:val="clear" w:color="auto" w:fill="auto"/>
        <w:bidi w:val="0"/>
        <w:spacing w:before="0" w:after="0" w:line="264" w:lineRule="auto"/>
        <w:ind w:left="5640" w:right="0" w:firstLine="0"/>
        <w:jc w:val="left"/>
      </w:pPr>
      <w:r>
        <w:rPr>
          <w:color w:val="000000"/>
          <w:spacing w:val="0"/>
          <w:w w:val="100"/>
          <w:position w:val="0"/>
          <w:shd w:val="clear" w:color="auto" w:fill="auto"/>
          <w:lang w:val="ru-RU" w:eastAsia="ru-RU" w:bidi="ru-RU"/>
        </w:rPr>
        <w:t>Севастьянов;</w:t>
      </w:r>
    </w:p>
    <w:p>
      <w:pPr>
        <w:pStyle w:val="Style9"/>
        <w:keepNext w:val="0"/>
        <w:keepLines w:val="0"/>
        <w:widowControl w:val="0"/>
        <w:shd w:val="clear" w:color="auto" w:fill="auto"/>
        <w:bidi w:val="0"/>
        <w:spacing w:before="0" w:after="240" w:line="264" w:lineRule="auto"/>
        <w:ind w:left="5640" w:right="0" w:firstLine="0"/>
        <w:jc w:val="left"/>
      </w:pPr>
      <w:r>
        <w:rPr>
          <w:color w:val="000000"/>
          <w:spacing w:val="0"/>
          <w:w w:val="100"/>
          <w:position w:val="0"/>
          <w:shd w:val="clear" w:color="auto" w:fill="auto"/>
          <w:lang w:val="ru-RU" w:eastAsia="ru-RU" w:bidi="ru-RU"/>
        </w:rPr>
        <w:t>Члены комиссии - Чугреева Н.В, Кириллова А.Н.)</w:t>
      </w:r>
    </w:p>
    <w:p>
      <w:pPr>
        <w:pStyle w:val="Style16"/>
        <w:keepNext/>
        <w:keepLines/>
        <w:widowControl w:val="0"/>
        <w:shd w:val="clear" w:color="auto" w:fill="auto"/>
        <w:bidi w:val="0"/>
        <w:spacing w:before="0" w:after="0" w:line="240" w:lineRule="auto"/>
        <w:ind w:left="5700" w:right="0" w:firstLine="0"/>
        <w:jc w:val="left"/>
      </w:pPr>
      <w:bookmarkStart w:id="8" w:name="bookmark8"/>
      <w:r>
        <w:rPr>
          <w:color w:val="000000"/>
          <w:spacing w:val="0"/>
          <w:w w:val="100"/>
          <w:position w:val="0"/>
          <w:sz w:val="24"/>
          <w:szCs w:val="24"/>
          <w:shd w:val="clear" w:color="auto" w:fill="auto"/>
          <w:lang w:val="ru-RU" w:eastAsia="ru-RU" w:bidi="ru-RU"/>
        </w:rPr>
        <w:t>Уполномоченный орган:</w:t>
      </w:r>
      <w:bookmarkEnd w:id="8"/>
    </w:p>
    <w:p>
      <w:pPr>
        <w:pStyle w:val="Style9"/>
        <w:keepNext w:val="0"/>
        <w:keepLines w:val="0"/>
        <w:widowControl w:val="0"/>
        <w:shd w:val="clear" w:color="auto" w:fill="auto"/>
        <w:bidi w:val="0"/>
        <w:spacing w:before="0" w:after="240" w:line="262" w:lineRule="auto"/>
        <w:ind w:left="5700" w:right="0" w:firstLine="0"/>
        <w:jc w:val="left"/>
      </w:pPr>
      <w:r>
        <w:rPr>
          <w:color w:val="000000"/>
          <w:spacing w:val="0"/>
          <w:w w:val="100"/>
          <w:position w:val="0"/>
          <w:shd w:val="clear" w:color="auto" w:fill="auto"/>
          <w:lang w:val="ru-RU" w:eastAsia="ru-RU" w:bidi="ru-RU"/>
        </w:rPr>
        <w:t>Комитет по регулированию контрактной системы Вологодской области</w:t>
      </w:r>
    </w:p>
    <w:p>
      <w:pPr>
        <w:pStyle w:val="Style16"/>
        <w:keepNext/>
        <w:keepLines/>
        <w:widowControl w:val="0"/>
        <w:shd w:val="clear" w:color="auto" w:fill="auto"/>
        <w:bidi w:val="0"/>
        <w:spacing w:before="0" w:after="0" w:line="240" w:lineRule="auto"/>
        <w:ind w:right="0" w:firstLine="0"/>
        <w:jc w:val="left"/>
      </w:pPr>
      <w:bookmarkStart w:id="10" w:name="bookmark10"/>
      <w:r>
        <w:rPr>
          <w:color w:val="000000"/>
          <w:spacing w:val="0"/>
          <w:w w:val="100"/>
          <w:position w:val="0"/>
          <w:sz w:val="24"/>
          <w:szCs w:val="24"/>
          <w:shd w:val="clear" w:color="auto" w:fill="auto"/>
          <w:lang w:val="ru-RU" w:eastAsia="ru-RU" w:bidi="ru-RU"/>
        </w:rPr>
        <w:t>Оператор электронной площадки:</w:t>
      </w:r>
      <w:bookmarkEnd w:id="10"/>
    </w:p>
    <w:p>
      <w:pPr>
        <w:pStyle w:val="Style9"/>
        <w:keepNext w:val="0"/>
        <w:keepLines w:val="0"/>
        <w:widowControl w:val="0"/>
        <w:shd w:val="clear" w:color="auto" w:fill="auto"/>
        <w:bidi w:val="0"/>
        <w:spacing w:before="0" w:after="300" w:line="240" w:lineRule="auto"/>
        <w:ind w:left="5640" w:right="0" w:firstLine="0"/>
        <w:jc w:val="left"/>
      </w:pPr>
      <w:r>
        <w:rPr>
          <w:color w:val="000000"/>
          <w:spacing w:val="0"/>
          <w:w w:val="100"/>
          <w:position w:val="0"/>
          <w:shd w:val="clear" w:color="auto" w:fill="auto"/>
          <w:lang w:val="ru-RU" w:eastAsia="ru-RU" w:bidi="ru-RU"/>
        </w:rPr>
        <w:t>АО «Сбербанк-АСТ»</w:t>
      </w:r>
    </w:p>
    <w:p>
      <w:pPr>
        <w:pStyle w:val="Style16"/>
        <w:keepNext/>
        <w:keepLines/>
        <w:widowControl w:val="0"/>
        <w:shd w:val="clear" w:color="auto" w:fill="auto"/>
        <w:bidi w:val="0"/>
        <w:spacing w:before="0" w:after="300" w:line="240" w:lineRule="auto"/>
        <w:ind w:right="0" w:firstLine="0"/>
        <w:jc w:val="left"/>
      </w:pPr>
      <w:bookmarkStart w:id="12" w:name="bookmark12"/>
      <w:r>
        <w:rPr>
          <w:color w:val="000000"/>
          <w:spacing w:val="0"/>
          <w:w w:val="100"/>
          <w:position w:val="0"/>
          <w:sz w:val="24"/>
          <w:szCs w:val="24"/>
          <w:shd w:val="clear" w:color="auto" w:fill="auto"/>
          <w:lang w:val="ru-RU" w:eastAsia="ru-RU" w:bidi="ru-RU"/>
        </w:rPr>
        <w:t>Заказчики (согласно списку):</w:t>
      </w:r>
      <w:bookmarkEnd w:id="12"/>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3920" w:val="left"/>
          <w:tab w:leader="underscore" w:pos="8923" w:val="left"/>
        </w:tabs>
        <w:bidi w:val="0"/>
        <w:spacing w:before="0" w:after="0" w:line="230" w:lineRule="auto"/>
        <w:ind w:left="0" w:right="0" w:firstLine="0"/>
        <w:jc w:val="left"/>
        <w:rPr>
          <w:sz w:val="20"/>
          <w:szCs w:val="20"/>
        </w:rPr>
      </w:pPr>
      <w:r>
        <w:rPr>
          <w:b/>
          <w:bCs/>
          <w:color w:val="000000"/>
          <w:spacing w:val="0"/>
          <w:w w:val="100"/>
          <w:position w:val="0"/>
          <w:sz w:val="20"/>
          <w:szCs w:val="20"/>
          <w:shd w:val="clear" w:color="auto" w:fill="auto"/>
          <w:lang w:val="ru-RU" w:eastAsia="ru-RU" w:bidi="ru-RU"/>
        </w:rPr>
        <w:tab/>
      </w:r>
      <w:r>
        <w:rPr>
          <w:b/>
          <w:bCs/>
          <w:color w:val="000000"/>
          <w:spacing w:val="0"/>
          <w:w w:val="100"/>
          <w:position w:val="0"/>
          <w:sz w:val="20"/>
          <w:szCs w:val="20"/>
          <w:u w:val="single"/>
          <w:shd w:val="clear" w:color="auto" w:fill="auto"/>
          <w:lang w:val="ru-RU" w:eastAsia="ru-RU" w:bidi="ru-RU"/>
        </w:rPr>
        <w:t>Наименование заказчика</w:t>
      </w:r>
      <w:r>
        <w:rPr>
          <w:b/>
          <w:bCs/>
          <w:color w:val="000000"/>
          <w:spacing w:val="0"/>
          <w:w w:val="100"/>
          <w:position w:val="0"/>
          <w:sz w:val="20"/>
          <w:szCs w:val="20"/>
          <w:shd w:val="clear" w:color="auto" w:fill="auto"/>
          <w:lang w:val="ru-RU" w:eastAsia="ru-RU" w:bidi="ru-RU"/>
        </w:rPr>
        <w:tab/>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4" w:val="left"/>
          <w:tab w:leader="underscore" w:pos="8923" w:val="left"/>
        </w:tabs>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БЮДЖЕТНОЕ УЧРЕЖДЕНИЕ ЗДРАВООХРАНЕНИЯ ВОЛОГОДСКОЙ ОБЛАСТИ "БАБАЕВСКАЯ </w:t>
      </w: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tab/>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 ОБЛАСТНАЯ КЛИНИЧЕСКАЯ БОЛЬНИЦА"</w:t>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4" w:val="left"/>
          <w:tab w:leader="underscore" w:pos="8923" w:val="left"/>
        </w:tabs>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БЮДЖЕТНОЕ УЧРЕЖДЕНИЕ ЗДРАВООХРАНЕНИЯ ВОЛОГОДСКОЙ ОБЛАСТИ "НИКОЛЬСКАЯ </w:t>
      </w: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tab/>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БЮДЖЕТНОЕ УЧРЕЖДЕНИЕ ЗДРАВООХРАНЕНИЯ ВОЛОГОДСКОЙ ОБЛАСТИ "НЮКСЕНСКАЯ </w:t>
      </w:r>
      <w:r>
        <w:rPr>
          <w:color w:val="000000"/>
          <w:spacing w:val="0"/>
          <w:w w:val="100"/>
          <w:position w:val="0"/>
          <w:u w:val="single"/>
          <w:shd w:val="clear" w:color="auto" w:fill="auto"/>
          <w:lang w:val="ru-RU" w:eastAsia="ru-RU" w:bidi="ru-RU"/>
        </w:rPr>
        <w:t>ЦЕНТРАЛЬНАЯ РАЙОННАЯ</w:t>
      </w:r>
      <w:r>
        <w:rPr>
          <w:color w:val="000000"/>
          <w:spacing w:val="0"/>
          <w:w w:val="100"/>
          <w:position w:val="0"/>
          <w:shd w:val="clear" w:color="auto" w:fill="auto"/>
          <w:lang w:val="ru-RU" w:eastAsia="ru-RU" w:bidi="ru-RU"/>
        </w:rPr>
        <w:t xml:space="preserve"> БОЛЬНИЦА"</w:t>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4" w:val="left"/>
          <w:tab w:leader="underscore" w:pos="8923" w:val="left"/>
        </w:tabs>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БЮДЖЕТНОЕ УЧРЕЖДЕНИЕ ЗДРАВООХРАНЕНИЯ ВОЛОГОДСКОЙ ОБЛАСТИ "ВОЛОГОДСКАЯ </w:t>
      </w:r>
      <w:r>
        <w:rPr>
          <w:color w:val="000000"/>
          <w:spacing w:val="0"/>
          <w:w w:val="100"/>
          <w:position w:val="0"/>
          <w:u w:val="single"/>
          <w:shd w:val="clear" w:color="auto" w:fill="auto"/>
          <w:lang w:val="ru-RU" w:eastAsia="ru-RU" w:bidi="ru-RU"/>
        </w:rPr>
        <w:t>ГОРОДСКАЯ БОЛЬНИЦА № 1"</w:t>
      </w:r>
      <w:r>
        <w:rPr>
          <w:color w:val="000000"/>
          <w:spacing w:val="0"/>
          <w:w w:val="100"/>
          <w:position w:val="0"/>
          <w:shd w:val="clear" w:color="auto" w:fill="auto"/>
          <w:lang w:val="ru-RU" w:eastAsia="ru-RU" w:bidi="ru-RU"/>
        </w:rPr>
        <w:tab/>
        <w:tab/>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pos="6174" w:val="left"/>
          <w:tab w:leader="underscore" w:pos="8923" w:val="left"/>
        </w:tabs>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БЮДЖЕТНОЕ УЧРЕЖДЕНИЕ ЗДРАВООХРАНЕНИЯ ВОЛОГОДСКОЙ ОБЛАСТИ "ВОЛОГОДСКИЙ </w:t>
      </w:r>
      <w:r>
        <w:rPr>
          <w:color w:val="000000"/>
          <w:spacing w:val="0"/>
          <w:w w:val="100"/>
          <w:position w:val="0"/>
          <w:u w:val="single"/>
          <w:shd w:val="clear" w:color="auto" w:fill="auto"/>
          <w:lang w:val="ru-RU" w:eastAsia="ru-RU" w:bidi="ru-RU"/>
        </w:rPr>
        <w:t>ОБЛАСТНОЙ ПРОТИВОТУБЕРКУЛЕЗНЫЙ ДИСПАНСЕР № 2"</w:t>
      </w:r>
      <w:r>
        <w:rPr>
          <w:color w:val="000000"/>
          <w:spacing w:val="0"/>
          <w:w w:val="100"/>
          <w:position w:val="0"/>
          <w:shd w:val="clear" w:color="auto" w:fill="auto"/>
          <w:lang w:val="ru-RU" w:eastAsia="ru-RU" w:bidi="ru-RU"/>
        </w:rPr>
        <w:tab/>
        <w:tab/>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4" w:val="left"/>
          <w:tab w:leader="underscore" w:pos="8923" w:val="left"/>
        </w:tabs>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БЮДЖЕТНОЕ УЧРЕЖДЕНИЕ ЗДРАВООХРАНЕНИЯ ВОЛОГОДСКОЙ ОБЛАСТИ "ШЕКСНИНСКАЯ </w:t>
      </w: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tab/>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74" w:val="left"/>
          <w:tab w:leader="underscore" w:pos="8923" w:val="left"/>
        </w:tabs>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БЮДЖЕТНОЕ УЧРЕЖДЕНИЕ ЗДРАВООХРАНЕНИЯ ВОЛОГОДСКОЙ ОБЛАСТИ "ВОЛОГОДСКАЯ </w:t>
      </w:r>
      <w:r>
        <w:rPr>
          <w:color w:val="000000"/>
          <w:spacing w:val="0"/>
          <w:w w:val="100"/>
          <w:position w:val="0"/>
          <w:u w:val="single"/>
          <w:shd w:val="clear" w:color="auto" w:fill="auto"/>
          <w:lang w:val="ru-RU" w:eastAsia="ru-RU" w:bidi="ru-RU"/>
        </w:rPr>
        <w:t>ГОРОДСКАЯ ПОЛИКЛИНИКА № 4"</w:t>
      </w:r>
      <w:r>
        <w:rPr>
          <w:color w:val="000000"/>
          <w:spacing w:val="0"/>
          <w:w w:val="100"/>
          <w:position w:val="0"/>
          <w:shd w:val="clear" w:color="auto" w:fill="auto"/>
          <w:lang w:val="ru-RU" w:eastAsia="ru-RU" w:bidi="ru-RU"/>
        </w:rPr>
        <w:tab/>
        <w:tab/>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"ВОЛОГОДСКИЙ ОБЛАСТНОЙ ЦЕНТР ОХРАНЫ ЗДОРОВЬЯ СЕМЬИ И РЕПРОДУКЦИИ"</w:t>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20"/>
        <w:keepNext w:val="0"/>
        <w:keepLines w:val="0"/>
        <w:widowControl w:val="0"/>
        <w:pBdr>
          <w:bottom w:val="single" w:sz="4" w:space="0" w:color="auto"/>
        </w:pBdr>
        <w:shd w:val="clear" w:color="auto" w:fill="auto"/>
        <w:tabs>
          <w:tab w:leader="underscore" w:pos="6158" w:val="left"/>
        </w:tabs>
        <w:bidi w:val="0"/>
        <w:spacing w:before="0" w:after="0" w:line="240" w:lineRule="auto"/>
        <w:ind w:left="0" w:right="0" w:firstLine="0"/>
        <w:jc w:val="left"/>
      </w:pPr>
      <w:r>
        <w:rPr>
          <w:color w:val="000000"/>
          <w:spacing w:val="0"/>
          <w:w w:val="100"/>
          <w:position w:val="0"/>
          <w:u w:val="single"/>
          <w:shd w:val="clear" w:color="auto" w:fill="auto"/>
          <w:lang w:val="ru-RU" w:eastAsia="ru-RU" w:bidi="ru-RU"/>
        </w:rPr>
        <w:t>ГОРОДСКАЯ БОЛЬНИЦА № 2"</w:t>
      </w:r>
      <w:r>
        <w:rPr>
          <w:color w:val="000000"/>
          <w:spacing w:val="0"/>
          <w:w w:val="100"/>
          <w:position w:val="0"/>
          <w:shd w:val="clear" w:color="auto" w:fill="auto"/>
          <w:lang w:val="ru-RU" w:eastAsia="ru-RU" w:bidi="ru-RU"/>
        </w:rPr>
        <w:tab/>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"ЧЕРЕПОВЕЦКАЯ</w:t>
      </w:r>
    </w:p>
    <w:p>
      <w:pPr>
        <w:pStyle w:val="Style2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ГОРОДСКАЯ ПОЛИКЛИНИКА № 1"</w:t>
      </w:r>
    </w:p>
    <w:p>
      <w:pPr>
        <w:pStyle w:val="Style2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"ВОЛОГОДСКИЙ</w:t>
      </w:r>
    </w:p>
    <w:p>
      <w:pPr>
        <w:pStyle w:val="Style20"/>
        <w:keepNext w:val="0"/>
        <w:keepLines w:val="0"/>
        <w:widowControl w:val="0"/>
        <w:shd w:val="clear" w:color="auto" w:fill="auto"/>
        <w:tabs>
          <w:tab w:leader="underscore" w:pos="10000"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ОБЛАСТНОЙ КОЖНО-ВЕНЕРОЛОГИЧЕСКИЙ ДИСПАНСЕР"</w:t>
      </w:r>
      <w:r>
        <w:rPr>
          <w:color w:val="000000"/>
          <w:spacing w:val="0"/>
          <w:w w:val="100"/>
          <w:position w:val="0"/>
          <w:shd w:val="clear" w:color="auto" w:fill="auto"/>
          <w:lang w:val="ru-RU" w:eastAsia="ru-RU" w:bidi="ru-RU"/>
        </w:rPr>
        <w:t xml:space="preserve"> </w:t>
        <w:tab/>
      </w:r>
    </w:p>
    <w:p>
      <w:pPr>
        <w:pStyle w:val="Style2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"ЧЕРЕПОВЕЦКАЯ СТАНЦИЯ СКОРОЙ МЕДИЦИНСКОЙ ПОМОЩИ"</w:t>
      </w:r>
    </w:p>
    <w:p>
      <w:pPr>
        <w:pStyle w:val="Style20"/>
        <w:keepNext w:val="0"/>
        <w:keepLines w:val="0"/>
        <w:widowControl w:val="0"/>
        <w:pBdr>
          <w:top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20"/>
        <w:keepNext w:val="0"/>
        <w:keepLines w:val="0"/>
        <w:widowControl w:val="0"/>
        <w:pBdr>
          <w:top w:val="single" w:sz="4" w:space="0" w:color="auto"/>
        </w:pBdr>
        <w:shd w:val="clear" w:color="auto" w:fill="auto"/>
        <w:tabs>
          <w:tab w:leader="underscore" w:pos="5630" w:val="left"/>
        </w:tabs>
        <w:bidi w:val="0"/>
        <w:spacing w:before="0" w:after="0" w:line="240" w:lineRule="auto"/>
        <w:ind w:left="0" w:right="0" w:firstLine="0"/>
        <w:jc w:val="left"/>
      </w:pPr>
      <w:r>
        <w:rPr>
          <w:color w:val="000000"/>
          <w:spacing w:val="0"/>
          <w:w w:val="100"/>
          <w:position w:val="0"/>
          <w:u w:val="single"/>
          <w:shd w:val="clear" w:color="auto" w:fill="auto"/>
          <w:lang w:val="ru-RU" w:eastAsia="ru-RU" w:bidi="ru-RU"/>
        </w:rPr>
        <w:t>ГОРОДСКАЯ ПОЛИКЛИНИКА № 5"</w:t>
      </w:r>
      <w:r>
        <w:rPr>
          <w:color w:val="000000"/>
          <w:spacing w:val="0"/>
          <w:w w:val="100"/>
          <w:position w:val="0"/>
          <w:shd w:val="clear" w:color="auto" w:fill="auto"/>
          <w:lang w:val="ru-RU" w:eastAsia="ru-RU" w:bidi="ru-RU"/>
        </w:rPr>
        <w:tab/>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ВЕТЕРИНАРИИ ВОЛОГОДСКОЙ ОБЛАСТИ "ВОЛОГОДСКАЯ ОБЛАСТНАЯ</w:t>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ru-RU" w:eastAsia="ru-RU" w:bidi="ru-RU"/>
        </w:rPr>
        <w:t>ВЕТЕРИНАРНАЯ ЛАБОРАТ</w:t>
      </w:r>
      <w:r>
        <w:rPr>
          <w:color w:val="000000"/>
          <w:spacing w:val="0"/>
          <w:w w:val="100"/>
          <w:position w:val="0"/>
          <w:shd w:val="clear" w:color="auto" w:fill="auto"/>
          <w:lang w:val="ru-RU" w:eastAsia="ru-RU" w:bidi="ru-RU"/>
        </w:rPr>
        <w:t>ОРИЯ"</w:t>
      </w:r>
    </w:p>
    <w:p>
      <w:pPr>
        <w:pStyle w:val="Style20"/>
        <w:keepNext w:val="0"/>
        <w:keepLines w:val="0"/>
        <w:widowControl w:val="0"/>
        <w:pBdr>
          <w:top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"ВОЛОГОДСКИЙ</w:t>
      </w:r>
    </w:p>
    <w:p>
      <w:pPr>
        <w:pStyle w:val="Style20"/>
        <w:keepNext w:val="0"/>
        <w:keepLines w:val="0"/>
        <w:widowControl w:val="0"/>
        <w:pBdr>
          <w:top w:val="single" w:sz="4" w:space="0" w:color="auto"/>
        </w:pBdr>
        <w:shd w:val="clear" w:color="auto" w:fill="auto"/>
        <w:tabs>
          <w:tab w:leader="underscore" w:pos="5630" w:val="left"/>
          <w:tab w:leader="underscore" w:pos="10000"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ОБЛАСТНОЙ ОНКОЛОГИЧЕСКИЙ ДИСПАНСЕР"</w:t>
      </w:r>
      <w:r>
        <w:rPr>
          <w:color w:val="000000"/>
          <w:spacing w:val="0"/>
          <w:w w:val="100"/>
          <w:position w:val="0"/>
          <w:shd w:val="clear" w:color="auto" w:fill="auto"/>
          <w:lang w:val="ru-RU" w:eastAsia="ru-RU" w:bidi="ru-RU"/>
        </w:rPr>
        <w:tab/>
        <w:t xml:space="preserve"> </w:t>
        <w:tab/>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"БЮРО СУДЕБНО-</w:t>
      </w:r>
    </w:p>
    <w:p>
      <w:pPr>
        <w:pStyle w:val="Style20"/>
        <w:keepNext w:val="0"/>
        <w:keepLines w:val="0"/>
        <w:widowControl w:val="0"/>
        <w:pBdr>
          <w:top w:val="single" w:sz="4" w:space="0" w:color="auto"/>
        </w:pBdr>
        <w:shd w:val="clear" w:color="auto" w:fill="auto"/>
        <w:tabs>
          <w:tab w:leader="underscore" w:pos="6158" w:val="left"/>
        </w:tabs>
        <w:bidi w:val="0"/>
        <w:spacing w:before="0" w:after="0" w:line="240" w:lineRule="auto"/>
        <w:ind w:left="0" w:right="0" w:firstLine="0"/>
        <w:jc w:val="left"/>
      </w:pPr>
      <w:r>
        <w:rPr>
          <w:color w:val="000000"/>
          <w:spacing w:val="0"/>
          <w:w w:val="100"/>
          <w:position w:val="0"/>
          <w:u w:val="single"/>
          <w:shd w:val="clear" w:color="auto" w:fill="auto"/>
          <w:lang w:val="ru-RU" w:eastAsia="ru-RU" w:bidi="ru-RU"/>
        </w:rPr>
        <w:t>МЕДИЦИНСКОЙ ЭКСПЕРТИЗЫ"</w:t>
      </w:r>
      <w:r>
        <w:rPr>
          <w:color w:val="000000"/>
          <w:spacing w:val="0"/>
          <w:w w:val="100"/>
          <w:position w:val="0"/>
          <w:shd w:val="clear" w:color="auto" w:fill="auto"/>
          <w:lang w:val="ru-RU" w:eastAsia="ru-RU" w:bidi="ru-RU"/>
        </w:rPr>
        <w:tab/>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"ЧЕРЕПОВЕЦКАЯ ДЕТСКАЯ</w:t>
      </w:r>
    </w:p>
    <w:p>
      <w:pPr>
        <w:pStyle w:val="Style20"/>
        <w:keepNext w:val="0"/>
        <w:keepLines w:val="0"/>
        <w:widowControl w:val="0"/>
        <w:pBdr>
          <w:bottom w:val="single" w:sz="4" w:space="0" w:color="auto"/>
        </w:pBdr>
        <w:shd w:val="clear" w:color="auto" w:fill="auto"/>
        <w:tabs>
          <w:tab w:leader="underscore" w:pos="5058" w:val="left"/>
        </w:tabs>
        <w:bidi w:val="0"/>
        <w:spacing w:before="0" w:after="0" w:line="240" w:lineRule="auto"/>
        <w:ind w:left="0" w:right="0" w:firstLine="0"/>
        <w:jc w:val="left"/>
      </w:pPr>
      <w:r>
        <w:rPr>
          <w:color w:val="000000"/>
          <w:spacing w:val="0"/>
          <w:w w:val="100"/>
          <w:position w:val="0"/>
          <w:u w:val="single"/>
          <w:shd w:val="clear" w:color="auto" w:fill="auto"/>
          <w:lang w:val="ru-RU" w:eastAsia="ru-RU" w:bidi="ru-RU"/>
        </w:rPr>
        <w:t>ГОРОДСКАЯ ПОЛИКЛИНИКА № 3"</w:t>
      </w:r>
      <w:r>
        <w:rPr>
          <w:color w:val="000000"/>
          <w:spacing w:val="0"/>
          <w:w w:val="100"/>
          <w:position w:val="0"/>
          <w:shd w:val="clear" w:color="auto" w:fill="auto"/>
          <w:lang w:val="ru-RU" w:eastAsia="ru-RU" w:bidi="ru-RU"/>
        </w:rPr>
        <w:tab/>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"КИРИЛЛОВСКАЯ</w:t>
      </w:r>
    </w:p>
    <w:p>
      <w:pPr>
        <w:pStyle w:val="Style20"/>
        <w:keepNext w:val="0"/>
        <w:keepLines w:val="0"/>
        <w:widowControl w:val="0"/>
        <w:pBdr>
          <w:top w:val="single" w:sz="4" w:space="0" w:color="auto"/>
        </w:pBdr>
        <w:shd w:val="clear" w:color="auto" w:fill="auto"/>
        <w:tabs>
          <w:tab w:leader="underscore" w:pos="5630" w:val="left"/>
          <w:tab w:leader="underscore" w:pos="10000"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tab/>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ВЕТЕРИНАРИИ ВОЛОГОДСКОЙ ОБЛАСТИ "ВОЛОГОДСКАЯ МЕЖРАЙОННАЯ СТАНЦИЯ ПО БОРЬБЕ С БОЛЕЗНЯМИ ЖИВОТНЫХ"</w:t>
      </w:r>
    </w:p>
    <w:p>
      <w:pPr>
        <w:pStyle w:val="Style20"/>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"КИЧМЕНГСКО-</w:t>
      </w:r>
    </w:p>
    <w:p>
      <w:pPr>
        <w:pStyle w:val="Style20"/>
        <w:keepNext w:val="0"/>
        <w:keepLines w:val="0"/>
        <w:widowControl w:val="0"/>
        <w:pBdr>
          <w:top w:val="single" w:sz="4" w:space="0" w:color="auto"/>
        </w:pBdr>
        <w:shd w:val="clear" w:color="auto" w:fill="auto"/>
        <w:tabs>
          <w:tab w:leader="underscore" w:pos="10000" w:val="left"/>
        </w:tabs>
        <w:bidi w:val="0"/>
        <w:spacing w:before="0" w:after="0" w:line="240" w:lineRule="auto"/>
        <w:ind w:left="0" w:right="0" w:firstLine="0"/>
        <w:jc w:val="left"/>
      </w:pPr>
      <w:r>
        <w:rPr>
          <w:color w:val="000000"/>
          <w:spacing w:val="0"/>
          <w:w w:val="100"/>
          <w:position w:val="0"/>
          <w:u w:val="single"/>
          <w:shd w:val="clear" w:color="auto" w:fill="auto"/>
          <w:lang w:val="ru-RU" w:eastAsia="ru-RU" w:bidi="ru-RU"/>
        </w:rPr>
        <w:t>ГОРОДЕЦКАЯ ЦЕНТРАЛЬНАЯ РАЙОННАЯ БОЛЬНИЦА" ИМЕНИ В.И. КОРЖАВИНА</w:t>
      </w:r>
      <w:r>
        <w:rPr>
          <w:color w:val="000000"/>
          <w:spacing w:val="0"/>
          <w:w w:val="100"/>
          <w:position w:val="0"/>
          <w:shd w:val="clear" w:color="auto" w:fill="auto"/>
          <w:lang w:val="ru-RU" w:eastAsia="ru-RU" w:bidi="ru-RU"/>
        </w:rPr>
        <w:tab/>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ru-RU" w:eastAsia="ru-RU" w:bidi="ru-RU"/>
        </w:rPr>
        <w:t>ГОРОДСКАЯ СТОМАТОЛОГ</w:t>
      </w:r>
      <w:r>
        <w:rPr>
          <w:color w:val="000000"/>
          <w:spacing w:val="0"/>
          <w:w w:val="100"/>
          <w:position w:val="0"/>
          <w:shd w:val="clear" w:color="auto" w:fill="auto"/>
          <w:lang w:val="ru-RU" w:eastAsia="ru-RU" w:bidi="ru-RU"/>
        </w:rPr>
        <w:t>ИЧЕСКАЯ ПОЛИКЛИНИКА"</w:t>
      </w:r>
    </w:p>
    <w:p>
      <w:pPr>
        <w:pStyle w:val="Style20"/>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"ЧЕРЕПОВЕЦКАЯ</w:t>
      </w:r>
    </w:p>
    <w:p>
      <w:pPr>
        <w:pStyle w:val="Style20"/>
        <w:keepNext w:val="0"/>
        <w:keepLines w:val="0"/>
        <w:widowControl w:val="0"/>
        <w:pBdr>
          <w:top w:val="single" w:sz="4" w:space="0" w:color="auto"/>
        </w:pBdr>
        <w:shd w:val="clear" w:color="auto" w:fill="auto"/>
        <w:tabs>
          <w:tab w:leader="underscore" w:pos="6158" w:val="left"/>
          <w:tab w:leader="underscore" w:pos="8788" w:val="left"/>
          <w:tab w:leader="underscore" w:pos="10000" w:val="left"/>
        </w:tabs>
        <w:bidi w:val="0"/>
        <w:spacing w:before="0" w:after="0" w:line="240" w:lineRule="auto"/>
        <w:ind w:left="0" w:right="0" w:firstLine="0"/>
        <w:jc w:val="left"/>
      </w:pPr>
      <w:r>
        <w:rPr>
          <w:color w:val="000000"/>
          <w:spacing w:val="0"/>
          <w:w w:val="100"/>
          <w:position w:val="0"/>
          <w:u w:val="single"/>
          <w:shd w:val="clear" w:color="auto" w:fill="auto"/>
          <w:lang w:val="ru-RU" w:eastAsia="ru-RU" w:bidi="ru-RU"/>
        </w:rPr>
        <w:t>СТОМАТОЛОГИЧЕСКАЯ ПОЛИКЛИНИКА № 1"</w:t>
      </w:r>
      <w:r>
        <w:rPr>
          <w:color w:val="000000"/>
          <w:spacing w:val="0"/>
          <w:w w:val="100"/>
          <w:position w:val="0"/>
          <w:shd w:val="clear" w:color="auto" w:fill="auto"/>
          <w:lang w:val="ru-RU" w:eastAsia="ru-RU" w:bidi="ru-RU"/>
        </w:rPr>
        <w:tab/>
        <w:tab/>
        <w:tab/>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"ВОЛОГОДСКИЙ</w:t>
      </w:r>
    </w:p>
    <w:p>
      <w:pPr>
        <w:pStyle w:val="Style20"/>
        <w:keepNext w:val="0"/>
        <w:keepLines w:val="0"/>
        <w:widowControl w:val="0"/>
        <w:pBdr>
          <w:bottom w:val="single" w:sz="4" w:space="0" w:color="auto"/>
        </w:pBdr>
        <w:shd w:val="clear" w:color="auto" w:fill="auto"/>
        <w:tabs>
          <w:tab w:leader="underscore" w:pos="10000" w:val="left"/>
        </w:tabs>
        <w:bidi w:val="0"/>
        <w:spacing w:before="0" w:after="0" w:line="240" w:lineRule="auto"/>
        <w:ind w:left="0" w:right="0" w:firstLine="0"/>
        <w:jc w:val="left"/>
      </w:pPr>
      <w:r>
        <w:rPr>
          <w:color w:val="000000"/>
          <w:spacing w:val="0"/>
          <w:w w:val="100"/>
          <w:position w:val="0"/>
          <w:u w:val="single"/>
          <w:shd w:val="clear" w:color="auto" w:fill="auto"/>
          <w:lang w:val="ru-RU" w:eastAsia="ru-RU" w:bidi="ru-RU"/>
        </w:rPr>
        <w:t>ОБЛАСТНОЙ ПСИХОНЕВРОЛОГИЧЕСКИЙ ДИСПАНСЕР № 2"</w:t>
      </w:r>
      <w:r>
        <w:rPr>
          <w:color w:val="000000"/>
          <w:spacing w:val="0"/>
          <w:w w:val="100"/>
          <w:position w:val="0"/>
          <w:shd w:val="clear" w:color="auto" w:fill="auto"/>
          <w:lang w:val="ru-RU" w:eastAsia="ru-RU" w:bidi="ru-RU"/>
        </w:rPr>
        <w:tab/>
      </w:r>
    </w:p>
    <w:p>
      <w:pPr>
        <w:pStyle w:val="Style20"/>
        <w:keepNext w:val="0"/>
        <w:keepLines w:val="0"/>
        <w:widowControl w:val="0"/>
        <w:pBdr>
          <w:top w:val="single" w:sz="4" w:space="0" w:color="auto"/>
        </w:pBdr>
        <w:shd w:val="clear" w:color="auto" w:fill="auto"/>
        <w:tabs>
          <w:tab w:leader="underscore" w:pos="6158" w:val="left"/>
          <w:tab w:leader="underscore" w:pos="10000" w:val="left"/>
        </w:tabs>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БЮДЖЕТНОЕ УЧРЕЖДЕНИЕ ЗДРАВООХРАНЕНИЯ ВОЛОГОДСКОЙ ОБЛАСТИ "МЕЖДУРЕЧЕНСКАЯ </w:t>
      </w: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tab/>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"СТАНЦИЯ ПЕРЕЛИВАНИЯ</w:t>
      </w:r>
    </w:p>
    <w:p>
      <w:pPr>
        <w:pStyle w:val="Style2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КРОВИ № 2"</w:t>
      </w:r>
    </w:p>
    <w:p>
      <w:pPr>
        <w:pStyle w:val="Style20"/>
        <w:keepNext w:val="0"/>
        <w:keepLines w:val="0"/>
        <w:widowControl w:val="0"/>
        <w:pBdr>
          <w:top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"ВОЛОГОДСКИЙ</w:t>
      </w:r>
    </w:p>
    <w:p>
      <w:pPr>
        <w:pStyle w:val="Style20"/>
        <w:keepNext w:val="0"/>
        <w:keepLines w:val="0"/>
        <w:widowControl w:val="0"/>
        <w:pBdr>
          <w:top w:val="single" w:sz="4" w:space="0" w:color="auto"/>
        </w:pBdr>
        <w:shd w:val="clear" w:color="auto" w:fill="auto"/>
        <w:tabs>
          <w:tab w:pos="6158" w:val="left"/>
          <w:tab w:leader="underscore" w:pos="10000"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ОБЛАСТНОЙ ПРОТИВОТУБЕРКУЛЕЗНЫЙ ДИСПАНСЕР № 3"</w:t>
      </w:r>
      <w:r>
        <w:rPr>
          <w:color w:val="000000"/>
          <w:spacing w:val="0"/>
          <w:w w:val="100"/>
          <w:position w:val="0"/>
          <w:shd w:val="clear" w:color="auto" w:fill="auto"/>
          <w:lang w:val="ru-RU" w:eastAsia="ru-RU" w:bidi="ru-RU"/>
        </w:rPr>
        <w:tab/>
        <w:tab/>
      </w:r>
    </w:p>
    <w:p>
      <w:pPr>
        <w:pStyle w:val="Style2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20"/>
        <w:keepNext w:val="0"/>
        <w:keepLines w:val="0"/>
        <w:widowControl w:val="0"/>
        <w:pBdr>
          <w:top w:val="single" w:sz="4" w:space="0" w:color="auto"/>
        </w:pBdr>
        <w:shd w:val="clear" w:color="auto" w:fill="auto"/>
        <w:tabs>
          <w:tab w:leader="underscore" w:pos="6158" w:val="left"/>
          <w:tab w:leader="underscore" w:pos="7981" w:val="left"/>
          <w:tab w:leader="underscore" w:pos="10000"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ОБЛАСТНАЯ КЛИНИЧЕСКАЯ БОЛЬНИЦА № 2"</w:t>
      </w:r>
      <w:r>
        <w:rPr>
          <w:color w:val="000000"/>
          <w:spacing w:val="0"/>
          <w:w w:val="100"/>
          <w:position w:val="0"/>
          <w:shd w:val="clear" w:color="auto" w:fill="auto"/>
          <w:lang w:val="ru-RU" w:eastAsia="ru-RU" w:bidi="ru-RU"/>
        </w:rPr>
        <w:tab/>
        <w:tab/>
        <w:tab/>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"КАДУЙСКАЯ</w:t>
      </w:r>
    </w:p>
    <w:p>
      <w:pPr>
        <w:pStyle w:val="Style20"/>
        <w:keepNext w:val="0"/>
        <w:keepLines w:val="0"/>
        <w:widowControl w:val="0"/>
        <w:pBdr>
          <w:top w:val="single" w:sz="4" w:space="0" w:color="auto"/>
        </w:pBdr>
        <w:shd w:val="clear" w:color="auto" w:fill="auto"/>
        <w:tabs>
          <w:tab w:leader="underscore" w:pos="6158" w:val="left"/>
          <w:tab w:leader="underscore" w:pos="8788" w:val="left"/>
          <w:tab w:leader="underscore" w:pos="10000"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tab/>
        <w:tab/>
      </w:r>
    </w:p>
    <w:p>
      <w:pPr>
        <w:pStyle w:val="Style2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"ВОЛОГОДСКИЙ</w:t>
      </w:r>
    </w:p>
    <w:p>
      <w:pPr>
        <w:pStyle w:val="Style20"/>
        <w:keepNext w:val="0"/>
        <w:keepLines w:val="0"/>
        <w:widowControl w:val="0"/>
        <w:pBdr>
          <w:top w:val="single" w:sz="4" w:space="0" w:color="auto"/>
        </w:pBdr>
        <w:shd w:val="clear" w:color="auto" w:fill="auto"/>
        <w:tabs>
          <w:tab w:leader="underscore" w:pos="10000"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ОБЛАСТНОЙ ПРОТИВОТУБЕРКУЛЕЗНЫЙ ДИСПАНСЕР"</w:t>
      </w:r>
      <w:r>
        <w:rPr>
          <w:color w:val="000000"/>
          <w:spacing w:val="0"/>
          <w:w w:val="100"/>
          <w:position w:val="0"/>
          <w:shd w:val="clear" w:color="auto" w:fill="auto"/>
          <w:lang w:val="ru-RU" w:eastAsia="ru-RU" w:bidi="ru-RU"/>
        </w:rPr>
        <w:tab/>
      </w:r>
    </w:p>
    <w:p>
      <w:pPr>
        <w:pStyle w:val="Style2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"БЕЛОЗЕРСКАЯ</w:t>
      </w:r>
    </w:p>
    <w:p>
      <w:pPr>
        <w:pStyle w:val="Style20"/>
        <w:keepNext w:val="0"/>
        <w:keepLines w:val="0"/>
        <w:widowControl w:val="0"/>
        <w:pBdr>
          <w:top w:val="single" w:sz="4" w:space="0" w:color="auto"/>
        </w:pBdr>
        <w:shd w:val="clear" w:color="auto" w:fill="auto"/>
        <w:tabs>
          <w:tab w:leader="underscore" w:pos="6158" w:val="left"/>
          <w:tab w:leader="underscore" w:pos="10000"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tab/>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"ЧАГОДОЩЕНСКАЯ</w:t>
      </w:r>
    </w:p>
    <w:p>
      <w:pPr>
        <w:pStyle w:val="Style20"/>
        <w:keepNext w:val="0"/>
        <w:keepLines w:val="0"/>
        <w:widowControl w:val="0"/>
        <w:pBdr>
          <w:top w:val="single" w:sz="4" w:space="0" w:color="auto"/>
        </w:pBdr>
        <w:shd w:val="clear" w:color="auto" w:fill="auto"/>
        <w:tabs>
          <w:tab w:leader="underscore" w:pos="6158" w:val="left"/>
          <w:tab w:leader="underscore" w:pos="10000"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tab/>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"ТАРНОГСКАЯ</w:t>
      </w:r>
    </w:p>
    <w:p>
      <w:pPr>
        <w:pStyle w:val="Style20"/>
        <w:keepNext w:val="0"/>
        <w:keepLines w:val="0"/>
        <w:widowControl w:val="0"/>
        <w:pBdr>
          <w:top w:val="single" w:sz="4" w:space="0" w:color="auto"/>
        </w:pBdr>
        <w:shd w:val="clear" w:color="auto" w:fill="auto"/>
        <w:tabs>
          <w:tab w:leader="underscore" w:pos="6158" w:val="left"/>
          <w:tab w:leader="underscore" w:pos="10000"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tab/>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"ТОТЕМСКАЯ</w:t>
      </w:r>
    </w:p>
    <w:p>
      <w:pPr>
        <w:pStyle w:val="Style20"/>
        <w:keepNext w:val="0"/>
        <w:keepLines w:val="0"/>
        <w:widowControl w:val="0"/>
        <w:shd w:val="clear" w:color="auto" w:fill="auto"/>
        <w:tabs>
          <w:tab w:leader="underscore" w:pos="6158" w:val="left"/>
          <w:tab w:leader="underscore" w:pos="6979" w:val="left"/>
        </w:tabs>
        <w:bidi w:val="0"/>
        <w:spacing w:before="0" w:after="0" w:line="240" w:lineRule="auto"/>
        <w:ind w:left="0" w:right="0" w:firstLine="0"/>
        <w:jc w:val="left"/>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tab/>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"БАБУШКИНСКАЯ</w:t>
      </w:r>
    </w:p>
    <w:p>
      <w:pPr>
        <w:pStyle w:val="Style20"/>
        <w:keepNext w:val="0"/>
        <w:keepLines w:val="0"/>
        <w:widowControl w:val="0"/>
        <w:shd w:val="clear" w:color="auto" w:fill="auto"/>
        <w:tabs>
          <w:tab w:leader="underscore" w:pos="5630" w:val="left"/>
        </w:tabs>
        <w:bidi w:val="0"/>
        <w:spacing w:before="0" w:after="0" w:line="240" w:lineRule="auto"/>
        <w:ind w:left="0" w:right="0" w:firstLine="0"/>
        <w:jc w:val="left"/>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"ЧЕРЕПОВЕЦКАЯ</w:t>
      </w:r>
    </w:p>
    <w:p>
      <w:pPr>
        <w:pStyle w:val="Style20"/>
        <w:keepNext w:val="0"/>
        <w:keepLines w:val="0"/>
        <w:widowControl w:val="0"/>
        <w:pBdr>
          <w:top w:val="single" w:sz="4" w:space="0" w:color="auto"/>
        </w:pBdr>
        <w:shd w:val="clear" w:color="auto" w:fill="auto"/>
        <w:tabs>
          <w:tab w:leader="underscore" w:pos="6158" w:val="left"/>
          <w:tab w:leader="underscore" w:pos="8788" w:val="left"/>
          <w:tab w:leader="underscore" w:pos="10000"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СТОМАТОЛОГИЧЕСКАЯ ПОЛИКЛИНИКА № 2"</w:t>
      </w:r>
      <w:r>
        <w:rPr>
          <w:color w:val="000000"/>
          <w:spacing w:val="0"/>
          <w:w w:val="100"/>
          <w:position w:val="0"/>
          <w:shd w:val="clear" w:color="auto" w:fill="auto"/>
          <w:lang w:val="ru-RU" w:eastAsia="ru-RU" w:bidi="ru-RU"/>
        </w:rPr>
        <w:tab/>
        <w:tab/>
        <w:tab/>
      </w:r>
    </w:p>
    <w:p>
      <w:pPr>
        <w:pStyle w:val="Style2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"ВОЛОГОДСКИЙ</w:t>
      </w:r>
    </w:p>
    <w:p>
      <w:pPr>
        <w:pStyle w:val="Style20"/>
        <w:keepNext w:val="0"/>
        <w:keepLines w:val="0"/>
        <w:widowControl w:val="0"/>
        <w:shd w:val="clear" w:color="auto" w:fill="auto"/>
        <w:tabs>
          <w:tab w:leader="underscore" w:pos="6158" w:val="left"/>
          <w:tab w:leader="underscore" w:pos="6979"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ОБЛАСТНОЙ НАРКОЛОГИЧЕСКИЙ ДИСПАНСЕР № 1"</w:t>
      </w:r>
      <w:r>
        <w:rPr>
          <w:color w:val="000000"/>
          <w:spacing w:val="0"/>
          <w:w w:val="100"/>
          <w:position w:val="0"/>
          <w:shd w:val="clear" w:color="auto" w:fill="auto"/>
          <w:lang w:val="ru-RU" w:eastAsia="ru-RU" w:bidi="ru-RU"/>
        </w:rPr>
        <w:tab/>
        <w:tab/>
      </w:r>
    </w:p>
    <w:p>
      <w:pPr>
        <w:pStyle w:val="Style2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20"/>
        <w:keepNext w:val="0"/>
        <w:keepLines w:val="0"/>
        <w:widowControl w:val="0"/>
        <w:shd w:val="clear" w:color="auto" w:fill="auto"/>
        <w:tabs>
          <w:tab w:leader="underscore" w:pos="5630" w:val="left"/>
        </w:tabs>
        <w:bidi w:val="0"/>
        <w:spacing w:before="0" w:after="0" w:line="240" w:lineRule="auto"/>
        <w:ind w:left="0" w:right="0" w:firstLine="0"/>
        <w:jc w:val="left"/>
      </w:pPr>
      <w:r>
        <w:rPr>
          <w:color w:val="000000"/>
          <w:spacing w:val="0"/>
          <w:w w:val="100"/>
          <w:position w:val="0"/>
          <w:u w:val="single"/>
          <w:shd w:val="clear" w:color="auto" w:fill="auto"/>
          <w:lang w:val="ru-RU" w:eastAsia="ru-RU" w:bidi="ru-RU"/>
        </w:rPr>
        <w:t>ОБЛАСТНАЯ ИНФЕКЦИОННАЯ БОЛЬНИЦА"</w:t>
      </w:r>
      <w:r>
        <w:rPr>
          <w:color w:val="000000"/>
          <w:spacing w:val="0"/>
          <w:w w:val="100"/>
          <w:position w:val="0"/>
          <w:shd w:val="clear" w:color="auto" w:fill="auto"/>
          <w:lang w:val="ru-RU" w:eastAsia="ru-RU" w:bidi="ru-RU"/>
        </w:rPr>
        <w:tab/>
      </w:r>
    </w:p>
    <w:p>
      <w:pPr>
        <w:pStyle w:val="Style2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20"/>
        <w:keepNext w:val="0"/>
        <w:keepLines w:val="0"/>
        <w:widowControl w:val="0"/>
        <w:pBdr>
          <w:top w:val="single" w:sz="4" w:space="0" w:color="auto"/>
        </w:pBdr>
        <w:shd w:val="clear" w:color="auto" w:fill="auto"/>
        <w:tabs>
          <w:tab w:leader="underscore" w:pos="6158" w:val="left"/>
          <w:tab w:leader="underscore" w:pos="10000"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ГОРОДСКАЯ ПОЛИКЛИНИКА № 3"</w:t>
      </w:r>
      <w:r>
        <w:rPr>
          <w:color w:val="000000"/>
          <w:spacing w:val="0"/>
          <w:w w:val="100"/>
          <w:position w:val="0"/>
          <w:shd w:val="clear" w:color="auto" w:fill="auto"/>
          <w:lang w:val="ru-RU" w:eastAsia="ru-RU" w:bidi="ru-RU"/>
        </w:rPr>
        <w:tab/>
        <w:tab/>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"ГРЯЗОВЕЦКАЯ</w:t>
      </w:r>
    </w:p>
    <w:p>
      <w:pPr>
        <w:pStyle w:val="Style20"/>
        <w:keepNext w:val="0"/>
        <w:keepLines w:val="0"/>
        <w:widowControl w:val="0"/>
        <w:shd w:val="clear" w:color="auto" w:fill="auto"/>
        <w:tabs>
          <w:tab w:leader="underscore" w:pos="6158" w:val="left"/>
          <w:tab w:leader="underscore" w:pos="10000"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tab/>
      </w:r>
    </w:p>
    <w:p>
      <w:pPr>
        <w:pStyle w:val="Style20"/>
        <w:keepNext w:val="0"/>
        <w:keepLines w:val="0"/>
        <w:widowControl w:val="0"/>
        <w:shd w:val="clear" w:color="auto" w:fill="auto"/>
        <w:bidi w:val="0"/>
        <w:spacing w:before="0" w:after="0" w:line="23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"ВОЖЕГОДСКАЯ ЦЕНТРАЛЬНАЯ РАЙОННАЯ БОЛЬНИЦА"</w:t>
      </w:r>
    </w:p>
    <w:p>
      <w:pPr>
        <w:pStyle w:val="Style26"/>
        <w:keepNext w:val="0"/>
        <w:keepLines w:val="0"/>
        <w:widowControl w:val="0"/>
        <w:shd w:val="clear" w:color="auto" w:fill="auto"/>
        <w:bidi w:val="0"/>
        <w:spacing w:before="0" w:after="0"/>
        <w:ind w:left="0" w:right="0" w:firstLine="520"/>
        <w:jc w:val="left"/>
      </w:pPr>
      <w:r>
        <w:rPr>
          <w:color w:val="000000"/>
          <w:spacing w:val="0"/>
          <w:w w:val="100"/>
          <w:position w:val="0"/>
          <w:shd w:val="clear" w:color="auto" w:fill="auto"/>
          <w:lang w:val="ru-RU" w:eastAsia="ru-RU" w:bidi="ru-RU"/>
        </w:rPr>
        <w:t>।</w:t>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56"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ОБЛАСТНАЯ ДЕТСКАЯ КЛИНИЧЕСКАЯ БОЛЬНИЦА"</w:t>
      </w:r>
      <w:r>
        <w:rPr>
          <w:color w:val="000000"/>
          <w:spacing w:val="0"/>
          <w:w w:val="100"/>
          <w:position w:val="0"/>
          <w:shd w:val="clear" w:color="auto" w:fill="auto"/>
          <w:lang w:val="ru-RU" w:eastAsia="ru-RU" w:bidi="ru-RU"/>
        </w:rPr>
        <w:tab/>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 СТАНЦИЯ</w:t>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СКОРОЙ МЕДИЦИНСКОЙ ПОМОЩИ" ИМЕНИ Н.Л. ТУРУПАНОВА</w:t>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"ВОЛОГОДСКИЙ</w:t>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6156"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ОБЛАСТНОЙ ГОСПИТАЛЬ ДЛЯ ВЕТЕРАНОВ ВОЙН"</w:t>
      </w:r>
      <w:r>
        <w:rPr>
          <w:color w:val="000000"/>
          <w:spacing w:val="0"/>
          <w:w w:val="100"/>
          <w:position w:val="0"/>
          <w:shd w:val="clear" w:color="auto" w:fill="auto"/>
          <w:lang w:val="ru-RU" w:eastAsia="ru-RU" w:bidi="ru-RU"/>
        </w:rPr>
        <w:tab/>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"УСТЮЖЕНСКАЯ</w:t>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ЦЕНТРАЛЬНАЯ РАЙОННАЯ БОЛЬНИЦА"</w:t>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ВЕТЕРИНАРИИ ВОЛОГОДСКОЙ ОБЛАСТИ "ТОТЕМСКАЯ МЕЖРАЙОННАЯ</w:t>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360" w:line="240" w:lineRule="auto"/>
        <w:ind w:left="0" w:right="0" w:firstLine="0"/>
        <w:jc w:val="left"/>
      </w:pPr>
      <w:r>
        <w:rPr>
          <w:color w:val="000000"/>
          <w:spacing w:val="0"/>
          <w:w w:val="100"/>
          <w:position w:val="0"/>
          <w:shd w:val="clear" w:color="auto" w:fill="auto"/>
          <w:lang w:val="ru-RU" w:eastAsia="ru-RU" w:bidi="ru-RU"/>
        </w:rPr>
        <w:t xml:space="preserve">СТАНЦИЯ ПО БОРЬБЕ С БОЛЕЗНЯМИ ЖИВОТНЫХ" </w:t>
      </w:r>
    </w:p>
    <w:p>
      <w:pPr>
        <w:pStyle w:val="Style16"/>
        <w:keepNext/>
        <w:keepLines/>
        <w:widowControl w:val="0"/>
        <w:shd w:val="clear" w:color="auto" w:fill="auto"/>
        <w:bidi w:val="0"/>
        <w:spacing w:before="0" w:after="280" w:line="240" w:lineRule="auto"/>
        <w:ind w:left="0" w:right="0" w:firstLine="0"/>
        <w:jc w:val="center"/>
      </w:pPr>
      <w:bookmarkStart w:id="14" w:name="bookmark14"/>
      <w:r>
        <w:rPr>
          <w:color w:val="000000"/>
          <w:spacing w:val="0"/>
          <w:w w:val="100"/>
          <w:position w:val="0"/>
          <w:sz w:val="24"/>
          <w:szCs w:val="24"/>
          <w:shd w:val="clear" w:color="auto" w:fill="auto"/>
          <w:lang w:val="ru-RU" w:eastAsia="ru-RU" w:bidi="ru-RU"/>
        </w:rPr>
        <w:t>РЕШЕНИЕ № 035/06/48-765/2024</w:t>
      </w:r>
      <w:bookmarkEnd w:id="14"/>
    </w:p>
    <w:p>
      <w:pPr>
        <w:pStyle w:val="Style9"/>
        <w:keepNext w:val="0"/>
        <w:keepLines w:val="0"/>
        <w:widowControl w:val="0"/>
        <w:shd w:val="clear" w:color="auto" w:fill="auto"/>
        <w:tabs>
          <w:tab w:pos="8827" w:val="left"/>
        </w:tabs>
        <w:bidi w:val="0"/>
        <w:spacing w:before="0" w:after="60" w:line="240" w:lineRule="auto"/>
        <w:ind w:left="0" w:right="0" w:firstLine="0"/>
        <w:jc w:val="both"/>
      </w:pPr>
      <w:r>
        <w:rPr>
          <w:color w:val="000000"/>
          <w:spacing w:val="0"/>
          <w:w w:val="100"/>
          <w:position w:val="0"/>
          <w:shd w:val="clear" w:color="auto" w:fill="auto"/>
          <w:lang w:val="ru-RU" w:eastAsia="ru-RU" w:bidi="ru-RU"/>
        </w:rPr>
        <w:t>«26» сентября 2024 г.</w:t>
        <w:tab/>
        <w:t>г. Вологда</w:t>
      </w:r>
    </w:p>
    <w:p>
      <w:pPr>
        <w:pStyle w:val="Style28"/>
        <w:keepNext w:val="0"/>
        <w:keepLines w:val="0"/>
        <w:widowControl w:val="0"/>
        <w:shd w:val="clear" w:color="auto" w:fill="auto"/>
        <w:bidi w:val="0"/>
        <w:spacing w:before="0" w:after="120" w:line="240" w:lineRule="auto"/>
        <w:ind w:left="0" w:right="0" w:firstLine="540"/>
        <w:jc w:val="both"/>
      </w:pPr>
      <w:r>
        <w:rPr>
          <w:color w:val="000000"/>
          <w:spacing w:val="0"/>
          <w:position w:val="0"/>
          <w:shd w:val="clear" w:color="auto" w:fill="auto"/>
          <w:lang w:val="ru-RU" w:eastAsia="ru-RU" w:bidi="ru-RU"/>
        </w:rPr>
        <w:t>I</w:t>
      </w:r>
    </w:p>
    <w:p>
      <w:pPr>
        <w:pStyle w:val="Style9"/>
        <w:keepNext w:val="0"/>
        <w:keepLines w:val="0"/>
        <w:widowControl w:val="0"/>
        <w:shd w:val="clear" w:color="auto" w:fill="auto"/>
        <w:bidi w:val="0"/>
        <w:spacing w:before="0" w:after="0" w:line="257" w:lineRule="auto"/>
        <w:ind w:left="0" w:right="0" w:firstLine="540"/>
        <w:jc w:val="both"/>
      </w:pPr>
      <w:r>
        <w:rPr>
          <w:color w:val="000000"/>
          <w:spacing w:val="0"/>
          <w:w w:val="100"/>
          <w:position w:val="0"/>
          <w:shd w:val="clear" w:color="auto" w:fill="auto"/>
          <w:lang w:val="ru-RU" w:eastAsia="ru-RU" w:bidi="ru-RU"/>
        </w:rPr>
        <w:t>‘ Комиссия по контролю в сфере закупок Управления Федеральной антимонопольной службы по Вологодской области (далее - комиссия Управления) в составе:</w:t>
      </w:r>
    </w:p>
    <w:p>
      <w:pPr>
        <w:pStyle w:val="Style9"/>
        <w:keepNext w:val="0"/>
        <w:keepLines w:val="0"/>
        <w:widowControl w:val="0"/>
        <w:shd w:val="clear" w:color="auto" w:fill="auto"/>
        <w:bidi w:val="0"/>
        <w:spacing w:before="0" w:after="0" w:line="257" w:lineRule="auto"/>
        <w:ind w:left="0" w:right="0" w:firstLine="540"/>
        <w:jc w:val="both"/>
      </w:pPr>
      <w:r>
        <w:rPr>
          <w:color w:val="000000"/>
          <w:spacing w:val="0"/>
          <w:w w:val="100"/>
          <w:position w:val="0"/>
          <w:shd w:val="clear" w:color="auto" w:fill="auto"/>
          <w:lang w:val="ru-RU" w:eastAsia="ru-RU" w:bidi="ru-RU"/>
        </w:rPr>
        <w:t>: Ростиславова А.А. - председатель комиссии Управления, временно исполняющий обязанности руководителя Управления Федеральной антимонопольной службы по Вологодской области,</w:t>
      </w:r>
    </w:p>
    <w:p>
      <w:pPr>
        <w:pStyle w:val="Style9"/>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Сучков О.Н. - временно исполняющий обязанности заместителя руководителя Управления Федеральной антимонопольной службы по Вологодской области,</w:t>
      </w:r>
    </w:p>
    <w:p>
      <w:pPr>
        <w:pStyle w:val="Style9"/>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Смышляева И.А. - член комиссии Управления, начальник отдела контроля органов власти и закупок Управления Федеральной антимонопольной службы по Вологодской области,</w:t>
      </w:r>
    </w:p>
    <w:p>
      <w:pPr>
        <w:pStyle w:val="Style9"/>
        <w:keepNext w:val="0"/>
        <w:keepLines w:val="0"/>
        <w:widowControl w:val="0"/>
        <w:shd w:val="clear" w:color="auto" w:fill="auto"/>
        <w:bidi w:val="0"/>
        <w:spacing w:before="0" w:after="280" w:line="257" w:lineRule="auto"/>
        <w:ind w:left="0" w:right="0" w:firstLine="720"/>
        <w:jc w:val="both"/>
      </w:pPr>
      <w:r>
        <w:rPr>
          <w:color w:val="000000"/>
          <w:spacing w:val="0"/>
          <w:w w:val="100"/>
          <w:position w:val="0"/>
          <w:shd w:val="clear" w:color="auto" w:fill="auto"/>
          <w:lang w:val="ru-RU" w:eastAsia="ru-RU" w:bidi="ru-RU"/>
        </w:rPr>
        <w:t>рассмотрев в соответствии со статьями 99,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с использованием видеоконференцсвязи жалобу ООО «Гарант-М» (далее - Заявитель) на действия комиссии по осуществлению закупки, совершенные при рассмотрении заявок на участие в закупке, предмет закупки - поставка медицинских изделий: перчатки смотровые/процедурные из латекса гевеи, неопудренные, нестерильные, извещение № 0130200002424000196 (далее - электронный аукцион, закупка), Заказчики — согласно списку, Уполномоченный орган — Комитет по регулированию контрактной системы Вологодской области, а также в рамках проведения внеплановой проверки в соответствии со статьей 99 Закона контрактной системе,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 утвержденными Постановлением Правительства РФ от 01.10.2020 № 1576 (далее - Правила № 1576), при участии председателя комиссии по осуществлению закупки Севастьянова Ф.М., члена комиссии по осуществлению закупки Чугреевой Н.В., представителя Заявителя Осипова В.И., представителя Уполномоченного органа Шамбурской В.В., представителей Заявителя Овчарова В.С., Гусевой О.В., директора ЗАО НПО «Гарант» Сибирцева В.В.,</w:t>
      </w:r>
    </w:p>
    <w:p>
      <w:pPr>
        <w:pStyle w:val="Style16"/>
        <w:keepNext/>
        <w:keepLines/>
        <w:widowControl w:val="0"/>
        <w:shd w:val="clear" w:color="auto" w:fill="auto"/>
        <w:bidi w:val="0"/>
        <w:spacing w:before="0" w:after="200" w:line="240" w:lineRule="auto"/>
        <w:ind w:left="0" w:right="0" w:firstLine="0"/>
        <w:jc w:val="center"/>
      </w:pPr>
      <w:bookmarkStart w:id="16" w:name="bookmark16"/>
      <w:r>
        <w:rPr>
          <w:color w:val="000000"/>
          <w:spacing w:val="0"/>
          <w:w w:val="100"/>
          <w:position w:val="0"/>
          <w:sz w:val="24"/>
          <w:szCs w:val="24"/>
          <w:shd w:val="clear" w:color="auto" w:fill="auto"/>
          <w:lang w:val="ru-RU" w:eastAsia="ru-RU" w:bidi="ru-RU"/>
        </w:rPr>
        <w:t>УСТАНОВИЛА:</w:t>
      </w:r>
      <w:bookmarkEnd w:id="16"/>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17.09.2024 в Управление Федеральной антимонопольной службы по Вологодской области (далее - Управление) посредством единой информационной системы в сфере закупок (далее - ЕИС) поступила жалоба Заявителя на действия комиссии по осуществлению закупки, совершенные при рассмотрении заявок на участие в закупке,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Жалоба Заявителя подана в надлежащий срок, а также соответствует требованиям, предусмотренным ст. 105 Закона о контрактной системе.</w:t>
      </w:r>
      <w:r>
        <w:br w:type="page"/>
      </w:r>
    </w:p>
    <w:p>
      <w:pPr>
        <w:pStyle w:val="Style9"/>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Заявитель полагает, что комиссия по осуществлению закупки повторно неправомерно отклонила его заявку, используя формальную причину для отклонения и не имея достоверных данных о несоответствии указанных в заявке сведений и представленным в составе заявки документам требованиям Описания объекта закупки, что является фактом неисполнения выданного Управлением на основании принятого решения № 035/06/48-699/2024 (04-12/277-24) от 04.09.2024 предписания № 035/06/48-699/2024 (04-12/277-24) от 04.09.2024.</w:t>
      </w:r>
    </w:p>
    <w:p>
      <w:pPr>
        <w:pStyle w:val="Style9"/>
        <w:keepNext w:val="0"/>
        <w:keepLines w:val="0"/>
        <w:widowControl w:val="0"/>
        <w:shd w:val="clear" w:color="auto" w:fill="auto"/>
        <w:bidi w:val="0"/>
        <w:spacing w:before="0" w:after="0" w:line="262" w:lineRule="auto"/>
        <w:ind w:left="0" w:right="0" w:firstLine="540"/>
        <w:jc w:val="both"/>
      </w:pPr>
      <w:r>
        <w:rPr>
          <w:color w:val="000000"/>
          <w:spacing w:val="0"/>
          <w:w w:val="100"/>
          <w:position w:val="0"/>
          <w:shd w:val="clear" w:color="auto" w:fill="auto"/>
          <w:lang w:val="ru-RU" w:eastAsia="ru-RU" w:bidi="ru-RU"/>
        </w:rPr>
        <w:t>। Субъекты контроля представили возражения на жалобу, согласно которым, жалоба является необоснованной.</w:t>
      </w:r>
    </w:p>
    <w:p>
      <w:pPr>
        <w:pStyle w:val="Style9"/>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В соответствии с уведомлением о принятии жалобы к рассмотрению от 23.09.2024 рассмотрении жалобы назначено на 26.09.2024. Уведомление в соответствии с требованиями части 8 статьи 106 Закона о контрактной системе размещено в ЕИС.</w:t>
      </w:r>
    </w:p>
    <w:p>
      <w:pPr>
        <w:pStyle w:val="Style9"/>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Комиссия Управления, рассмотрев представленные материалы в их совокупности, заслушав представителей Заявителя, Субъектов контроля пришла к следующему выводу.</w:t>
      </w:r>
    </w:p>
    <w:p>
      <w:pPr>
        <w:pStyle w:val="Style9"/>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05.08.2024 в ЕИС размещено извещение № 0130200002424000196 о проведении электронного аукциона от 05.08.2024.</w:t>
      </w:r>
    </w:p>
    <w:p>
      <w:pPr>
        <w:pStyle w:val="Style9"/>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54 559 053,00 руб.</w:t>
      </w:r>
    </w:p>
    <w:p>
      <w:pPr>
        <w:pStyle w:val="Style9"/>
        <w:keepNext w:val="0"/>
        <w:keepLines w:val="0"/>
        <w:widowControl w:val="0"/>
        <w:shd w:val="clear" w:color="auto" w:fill="auto"/>
        <w:bidi w:val="0"/>
        <w:spacing w:before="0" w:after="0" w:line="262" w:lineRule="auto"/>
        <w:ind w:left="0" w:right="0" w:firstLine="540"/>
        <w:jc w:val="both"/>
      </w:pPr>
      <w:r>
        <w:rPr>
          <w:color w:val="000000"/>
          <w:spacing w:val="0"/>
          <w:w w:val="100"/>
          <w:position w:val="0"/>
          <w:shd w:val="clear" w:color="auto" w:fill="auto"/>
          <w:lang w:val="ru-RU" w:eastAsia="ru-RU" w:bidi="ru-RU"/>
        </w:rPr>
        <w:t>I Дата и время окончания срока подачи заявок: 21.08.2024 в 08 ч. 00 мин.</w:t>
      </w:r>
    </w:p>
    <w:p>
      <w:pPr>
        <w:pStyle w:val="Style9"/>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21.08.2024.</w:t>
      </w:r>
    </w:p>
    <w:p>
      <w:pPr>
        <w:pStyle w:val="Style9"/>
        <w:keepNext w:val="0"/>
        <w:keepLines w:val="0"/>
        <w:widowControl w:val="0"/>
        <w:shd w:val="clear" w:color="auto" w:fill="auto"/>
        <w:bidi w:val="0"/>
        <w:spacing w:before="0" w:after="0" w:line="262" w:lineRule="auto"/>
        <w:ind w:left="0" w:right="0" w:firstLine="700"/>
        <w:jc w:val="both"/>
      </w:pPr>
      <w:r>
        <mc:AlternateContent>
          <mc:Choice Requires="wps">
            <w:drawing>
              <wp:anchor distT="132715" distB="185420" distL="114300" distR="114300" simplePos="0" relativeHeight="125829378" behindDoc="0" locked="0" layoutInCell="1" allowOverlap="1">
                <wp:simplePos x="0" y="0"/>
                <wp:positionH relativeFrom="page">
                  <wp:posOffset>642620</wp:posOffset>
                </wp:positionH>
                <wp:positionV relativeFrom="paragraph">
                  <wp:posOffset>4577715</wp:posOffset>
                </wp:positionV>
                <wp:extent cx="6572250" cy="614680"/>
                <wp:wrapTopAndBottom/>
                <wp:docPr id="2" name="Shape 2"/>
                <a:graphic xmlns:a="http://schemas.openxmlformats.org/drawingml/2006/main">
                  <a:graphicData uri="http://schemas.microsoft.com/office/word/2010/wordprocessingShape">
                    <wps:wsp>
                      <wps:cNvSpPr txBox="1"/>
                      <wps:spPr>
                        <a:xfrm>
                          <a:ext cx="6572250" cy="614680"/>
                        </a:xfrm>
                        <a:prstGeom prst="rect"/>
                        <a:noFill/>
                      </wps:spPr>
                      <wps:txbx>
                        <w:txbxContent>
                          <w:tbl>
                            <w:tblPr>
                              <w:tblOverlap w:val="never"/>
                              <w:jc w:val="left"/>
                              <w:tblLayout w:type="fixed"/>
                            </w:tblPr>
                            <w:tblGrid>
                              <w:gridCol w:w="1012"/>
                              <w:gridCol w:w="2970"/>
                              <w:gridCol w:w="3388"/>
                              <w:gridCol w:w="2981"/>
                            </w:tblGrid>
                            <w:tr>
                              <w:trPr>
                                <w:tblHeader/>
                                <w:trHeight w:val="968" w:hRule="exact"/>
                              </w:trPr>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240" w:line="257" w:lineRule="auto"/>
                                    <w:ind w:left="0" w:right="0" w:firstLine="0"/>
                                    <w:jc w:val="left"/>
                                    <w:rPr>
                                      <w:sz w:val="19"/>
                                      <w:szCs w:val="19"/>
                                    </w:rPr>
                                  </w:pPr>
                                  <w:r>
                                    <w:rPr>
                                      <w:color w:val="000000"/>
                                      <w:spacing w:val="0"/>
                                      <w:w w:val="100"/>
                                      <w:position w:val="0"/>
                                      <w:sz w:val="19"/>
                                      <w:szCs w:val="19"/>
                                      <w:shd w:val="clear" w:color="auto" w:fill="auto"/>
                                      <w:lang w:val="ru-RU" w:eastAsia="ru-RU" w:bidi="ru-RU"/>
                                    </w:rPr>
                                    <w:t>Форма перчатки</w:t>
                                  </w:r>
                                </w:p>
                                <w:p>
                                  <w:pPr>
                                    <w:pStyle w:val="Style2"/>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ru-RU" w:eastAsia="ru-RU" w:bidi="ru-RU"/>
                                    </w:rPr>
                                    <w:t>1</w:t>
                                  </w: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Значение характеристики не может изменяться участником закупки</w:t>
                                  </w: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С повторяющимися кольцевыми анатомическими расширениями в области суставов пальцев</w:t>
                                  </w:r>
                                </w:p>
                              </w:tc>
                              <w:tc>
                                <w:tcPr>
                                  <w:tcBorders>
                                    <w:top w:val="single" w:sz="4"/>
                                    <w:left w:val="single" w:sz="4"/>
                                    <w:bottom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С повторяющимися кольцевыми анатомическими расширениями в области суставов пальцев</w:t>
                                  </w:r>
                                </w:p>
                              </w:tc>
                            </w:tr>
                          </w:tbl>
                          <w:p>
                            <w:pPr>
                              <w:widowControl w:val="0"/>
                              <w:spacing w:line="1" w:lineRule="exact"/>
                            </w:pP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0.600000000000001pt;margin-top:360.44999999999999pt;width:517.5pt;height:48.399999999999999pt;z-index:-125829375;mso-wrap-distance-left:9.pt;mso-wrap-distance-top:10.450000000000001pt;mso-wrap-distance-right:9.pt;mso-wrap-distance-bottom:14.6pt;mso-position-horizontal-relative:page" filled="f" stroked="f">
                <v:textbox inset="0,0,0,0">
                  <w:txbxContent>
                    <w:tbl>
                      <w:tblPr>
                        <w:tblOverlap w:val="never"/>
                        <w:jc w:val="left"/>
                        <w:tblLayout w:type="fixed"/>
                      </w:tblPr>
                      <w:tblGrid>
                        <w:gridCol w:w="1012"/>
                        <w:gridCol w:w="2970"/>
                        <w:gridCol w:w="3388"/>
                        <w:gridCol w:w="2981"/>
                      </w:tblGrid>
                      <w:tr>
                        <w:trPr>
                          <w:tblHeader/>
                          <w:trHeight w:val="968" w:hRule="exact"/>
                        </w:trPr>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240" w:line="257" w:lineRule="auto"/>
                              <w:ind w:left="0" w:right="0" w:firstLine="0"/>
                              <w:jc w:val="left"/>
                              <w:rPr>
                                <w:sz w:val="19"/>
                                <w:szCs w:val="19"/>
                              </w:rPr>
                            </w:pPr>
                            <w:r>
                              <w:rPr>
                                <w:color w:val="000000"/>
                                <w:spacing w:val="0"/>
                                <w:w w:val="100"/>
                                <w:position w:val="0"/>
                                <w:sz w:val="19"/>
                                <w:szCs w:val="19"/>
                                <w:shd w:val="clear" w:color="auto" w:fill="auto"/>
                                <w:lang w:val="ru-RU" w:eastAsia="ru-RU" w:bidi="ru-RU"/>
                              </w:rPr>
                              <w:t>Форма перчатки</w:t>
                            </w:r>
                          </w:p>
                          <w:p>
                            <w:pPr>
                              <w:pStyle w:val="Style2"/>
                              <w:keepNext w:val="0"/>
                              <w:keepLines w:val="0"/>
                              <w:widowControl w:val="0"/>
                              <w:shd w:val="clear" w:color="auto" w:fill="auto"/>
                              <w:bidi w:val="0"/>
                              <w:spacing w:before="0" w:after="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ru-RU" w:eastAsia="ru-RU" w:bidi="ru-RU"/>
                              </w:rPr>
                              <w:t>1</w:t>
                            </w: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Значение характеристики не может изменяться участником закупки</w:t>
                            </w: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С повторяющимися кольцевыми анатомическими расширениями в области суставов пальцев</w:t>
                            </w:r>
                          </w:p>
                        </w:tc>
                        <w:tc>
                          <w:tcPr>
                            <w:tcBorders>
                              <w:top w:val="single" w:sz="4"/>
                              <w:left w:val="single" w:sz="4"/>
                              <w:bottom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С повторяющимися кольцевыми анатомическими расширениями в области суставов пальцев</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482" behindDoc="0" locked="0" layoutInCell="1" allowOverlap="1">
                <wp:simplePos x="0" y="0"/>
                <wp:positionH relativeFrom="page">
                  <wp:posOffset>649605</wp:posOffset>
                </wp:positionH>
                <wp:positionV relativeFrom="paragraph">
                  <wp:posOffset>4445000</wp:posOffset>
                </wp:positionV>
                <wp:extent cx="914400" cy="180340"/>
                <wp:wrapNone/>
                <wp:docPr id="4" name="Shape 4"/>
                <a:graphic xmlns:a="http://schemas.openxmlformats.org/drawingml/2006/main">
                  <a:graphicData uri="http://schemas.microsoft.com/office/word/2010/wordprocessingShape">
                    <wps:wsp>
                      <wps:cNvSpPr txBox="1"/>
                      <wps:spPr>
                        <a:xfrm>
                          <a:ext cx="914400" cy="1803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ru-RU" w:eastAsia="ru-RU" w:bidi="ru-RU"/>
                              </w:rPr>
                              <w:t>предложение:</w:t>
                            </w:r>
                          </w:p>
                        </w:txbxContent>
                      </wps:txbx>
                      <wps:bodyPr lIns="0" tIns="0" rIns="0" bIns="0">
                        <a:noAutoFit/>
                      </wps:bodyPr>
                    </wps:wsp>
                  </a:graphicData>
                </a:graphic>
              </wp:anchor>
            </w:drawing>
          </mc:Choice>
          <mc:Fallback>
            <w:pict>
              <v:shape id="_x0000_s1030" type="#_x0000_t202" style="position:absolute;margin-left:51.149999999999999pt;margin-top:350.pt;width:72.pt;height:14.200000000000001pt;z-index:251657729;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ru-RU" w:eastAsia="ru-RU" w:bidi="ru-RU"/>
                        </w:rPr>
                        <w:t>предложение:</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988060</wp:posOffset>
                </wp:positionH>
                <wp:positionV relativeFrom="paragraph">
                  <wp:posOffset>5192395</wp:posOffset>
                </wp:positionV>
                <wp:extent cx="5372100" cy="185420"/>
                <wp:wrapNone/>
                <wp:docPr id="6" name="Shape 6"/>
                <a:graphic xmlns:a="http://schemas.openxmlformats.org/drawingml/2006/main">
                  <a:graphicData uri="http://schemas.microsoft.com/office/word/2010/wordprocessingShape">
                    <wps:wsp>
                      <wps:cNvSpPr txBox="1"/>
                      <wps:spPr>
                        <a:xfrm>
                          <a:ext cx="5372100" cy="18542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 заявке по всем позициям, в том числе по позиции 3, указан «№ РЗН 2018/7679».</w:t>
                            </w:r>
                          </w:p>
                        </w:txbxContent>
                      </wps:txbx>
                      <wps:bodyPr lIns="0" tIns="0" rIns="0" bIns="0">
                        <a:noAutoFit/>
                      </wps:bodyPr>
                    </wps:wsp>
                  </a:graphicData>
                </a:graphic>
              </wp:anchor>
            </w:drawing>
          </mc:Choice>
          <mc:Fallback>
            <w:pict>
              <v:shape id="_x0000_s1032" type="#_x0000_t202" style="position:absolute;margin-left:77.799999999999997pt;margin-top:408.85000000000002pt;width:423.pt;height:14.6pt;z-index:251657731;mso-wrap-distance-left:0;mso-wrap-distance-right:0;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 заявке по всем позициям, в том числе по позиции 3, указан «№ РЗН 2018/7679».</w:t>
                      </w:r>
                    </w:p>
                  </w:txbxContent>
                </v:textbox>
                <w10:wrap anchorx="page"/>
              </v:shape>
            </w:pict>
          </mc:Fallback>
        </mc:AlternateContent>
      </w: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23.08.2024.</w:t>
      </w:r>
    </w:p>
    <w:p>
      <w:pPr>
        <w:pStyle w:val="Style6"/>
        <w:keepNext w:val="0"/>
        <w:keepLines w:val="0"/>
        <w:widowControl w:val="0"/>
        <w:shd w:val="clear" w:color="auto" w:fill="auto"/>
        <w:tabs>
          <w:tab w:leader="underscore" w:pos="9731" w:val="left"/>
          <w:tab w:leader="underscore" w:pos="10310" w:val="left"/>
        </w:tabs>
        <w:bidi w:val="0"/>
        <w:spacing w:before="0" w:after="0" w:line="252" w:lineRule="auto"/>
        <w:ind w:left="0" w:right="0" w:firstLine="0"/>
        <w:jc w:val="right"/>
      </w:pPr>
      <w:r>
        <w:rPr>
          <w:color w:val="000000"/>
          <w:spacing w:val="0"/>
          <w:w w:val="100"/>
          <w:position w:val="0"/>
          <w:shd w:val="clear" w:color="auto" w:fill="auto"/>
          <w:lang w:val="ru-RU" w:eastAsia="ru-RU" w:bidi="ru-RU"/>
        </w:rPr>
        <w:t xml:space="preserve">Описанием объкта закупки установлены характеристики (показатели), позволяющие </w:t>
      </w:r>
      <w:r>
        <w:rPr>
          <w:color w:val="000000"/>
          <w:spacing w:val="0"/>
          <w:w w:val="100"/>
          <w:position w:val="0"/>
          <w:u w:val="single"/>
          <w:shd w:val="clear" w:color="auto" w:fill="auto"/>
          <w:lang w:val="ru-RU" w:eastAsia="ru-RU" w:bidi="ru-RU"/>
        </w:rPr>
        <w:t>определить соответствие закупаемых товаров установленным заказчиком требованиям:</w:t>
      </w:r>
      <w:r>
        <w:rPr>
          <w:color w:val="000000"/>
          <w:spacing w:val="0"/>
          <w:w w:val="100"/>
          <w:position w:val="0"/>
          <w:shd w:val="clear" w:color="auto" w:fill="auto"/>
          <w:lang w:val="ru-RU" w:eastAsia="ru-RU" w:bidi="ru-RU"/>
        </w:rPr>
        <w:tab/>
        <w:tab/>
      </w:r>
    </w:p>
    <w:tbl>
      <w:tblPr>
        <w:tblOverlap w:val="never"/>
        <w:jc w:val="center"/>
        <w:tblLayout w:type="fixed"/>
      </w:tblPr>
      <w:tblGrid>
        <w:gridCol w:w="565"/>
        <w:gridCol w:w="1267"/>
        <w:gridCol w:w="1134"/>
        <w:gridCol w:w="1703"/>
        <w:gridCol w:w="137"/>
        <w:gridCol w:w="569"/>
        <w:gridCol w:w="137"/>
        <w:gridCol w:w="1980"/>
        <w:gridCol w:w="2261"/>
        <w:gridCol w:w="583"/>
      </w:tblGrid>
      <w:tr>
        <w:trPr>
          <w:trHeight w:val="2754"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п/п</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Наименова ние товара, работы, услуги Код позиции КТРУ</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Наимено ванне характер истики (показате ля)</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Значение характеристики (показателя)</w:t>
            </w:r>
          </w:p>
        </w:tc>
        <w:tc>
          <w:tcPr>
            <w:gridSpan w:val="2"/>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Един ица изме рени я хара ктер нети ки (пок азате ля)</w:t>
            </w: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Инструкция по заполнению характеристик (значений показателей)в заявке</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Обоснование</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ед. изм ./ кол -во</w:t>
            </w:r>
          </w:p>
        </w:tc>
      </w:tr>
      <w:tr>
        <w:trPr>
          <w:trHeight w:val="360" w:hRule="exact"/>
        </w:trPr>
        <w:tc>
          <w:tcPr>
            <w:tcBorders>
              <w:top w:val="single" w:sz="4"/>
              <w:left w:val="single" w:sz="4"/>
            </w:tcBorders>
            <w:shd w:val="clear" w:color="auto" w:fill="auto"/>
            <w:vAlign w:val="top"/>
          </w:tcPr>
          <w:p>
            <w:pPr>
              <w:widowControl w:val="0"/>
              <w:rPr>
                <w:sz w:val="10"/>
                <w:szCs w:val="10"/>
              </w:rPr>
            </w:pPr>
          </w:p>
        </w:tc>
        <w:tc>
          <w:tcPr>
            <w:gridSpan w:val="8"/>
            <w:tcBorders>
              <w:top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122540: Перчатки смотровые/процедурные из латекса гевеи, неопудренные, нестерильные</w:t>
            </w:r>
          </w:p>
        </w:tc>
        <w:tc>
          <w:tcPr>
            <w:tcBorders>
              <w:top w:val="single" w:sz="4"/>
              <w:right w:val="single" w:sz="4"/>
            </w:tcBorders>
            <w:shd w:val="clear" w:color="auto" w:fill="auto"/>
            <w:vAlign w:val="top"/>
          </w:tcPr>
          <w:p>
            <w:pPr>
              <w:widowControl w:val="0"/>
              <w:rPr>
                <w:sz w:val="10"/>
                <w:szCs w:val="10"/>
              </w:rPr>
            </w:pPr>
          </w:p>
        </w:tc>
      </w:tr>
      <w:tr>
        <w:trPr>
          <w:trHeight w:val="2520" w:hRule="exact"/>
        </w:trPr>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b/>
                <w:bCs/>
                <w:color w:val="000000"/>
                <w:spacing w:val="0"/>
                <w:w w:val="80"/>
                <w:position w:val="0"/>
                <w:sz w:val="16"/>
                <w:szCs w:val="16"/>
                <w:shd w:val="clear" w:color="auto" w:fill="auto"/>
                <w:lang w:val="ru-RU" w:eastAsia="ru-RU" w:bidi="ru-RU"/>
              </w:rPr>
              <w:t>3</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Перчатки смотровые/ процедурны е из латекса гевеи, неопудренн ые, нестерильн ые 22.19.60.119 -00000002</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Форма перчатки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С повторяющимися кольцевыми анатомическими расширениями в области суставов пальцев</w:t>
            </w:r>
          </w:p>
        </w:tc>
        <w:tc>
          <w:tcPr>
            <w:tcBorders>
              <w:top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Значение характеристики не может изменяться участником закупки</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для профилактики утомляемости и снижения нагрузки на пальцы и кисть при продолжительных манипуляциях и манипуляциях, требующих точности движений</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6"/>
        <w:keepNext w:val="0"/>
        <w:keepLines w:val="0"/>
        <w:widowControl w:val="0"/>
        <w:shd w:val="clear" w:color="auto" w:fill="auto"/>
        <w:bidi w:val="0"/>
        <w:spacing w:before="0" w:after="0" w:line="240" w:lineRule="auto"/>
        <w:ind w:left="518" w:right="0" w:firstLine="0"/>
        <w:jc w:val="left"/>
      </w:pPr>
      <w:r>
        <w:rPr>
          <w:color w:val="000000"/>
          <w:spacing w:val="0"/>
          <w:w w:val="100"/>
          <w:position w:val="0"/>
          <w:shd w:val="clear" w:color="auto" w:fill="auto"/>
          <w:lang w:val="ru-RU" w:eastAsia="ru-RU" w:bidi="ru-RU"/>
        </w:rPr>
        <w:t>Заявителем на участие в закупке подана заявка, которой присвоен номер 212.</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Материалами рассмотрении жалобы установлено, что Заявителем по позиции 3 представлено</w:t>
      </w:r>
    </w:p>
    <w:p>
      <w:pPr>
        <w:pStyle w:val="Style9"/>
        <w:keepNext w:val="0"/>
        <w:keepLines w:val="0"/>
        <w:widowControl w:val="0"/>
        <w:shd w:val="clear" w:color="auto" w:fill="auto"/>
        <w:bidi w:val="0"/>
        <w:spacing w:before="0" w:after="0" w:line="254" w:lineRule="auto"/>
        <w:ind w:left="0" w:right="0" w:firstLine="540"/>
        <w:jc w:val="both"/>
      </w:pPr>
      <w:r>
        <w:rPr>
          <w:color w:val="000000"/>
          <w:spacing w:val="0"/>
          <w:w w:val="100"/>
          <w:position w:val="0"/>
          <w:shd w:val="clear" w:color="auto" w:fill="auto"/>
          <w:lang w:val="ru-RU" w:eastAsia="ru-RU" w:bidi="ru-RU"/>
        </w:rPr>
        <w:t>В составе заявке представлено регистрационное удостоверение на медицинское изделие от 15.06.2023 № РЗН 2018/7679. Номер регистрационного досье № РД-56308/42279 от 02.06.2023. Согласно приложению к удостоверению варианты исполнения перчаток:</w:t>
      </w:r>
    </w:p>
    <w:p>
      <w:pPr>
        <w:pStyle w:val="Style9"/>
        <w:keepNext w:val="0"/>
        <w:keepLines w:val="0"/>
        <w:widowControl w:val="0"/>
        <w:numPr>
          <w:ilvl w:val="0"/>
          <w:numId w:val="1"/>
        </w:numPr>
        <w:shd w:val="clear" w:color="auto" w:fill="auto"/>
        <w:tabs>
          <w:tab w:pos="756" w:val="left"/>
        </w:tabs>
        <w:bidi w:val="0"/>
        <w:spacing w:before="0" w:after="0" w:line="254" w:lineRule="auto"/>
        <w:ind w:left="0" w:right="0" w:firstLine="540"/>
        <w:jc w:val="both"/>
        <w:sectPr>
          <w:headerReference w:type="default" r:id="rId7"/>
          <w:headerReference w:type="even" r:id="rId8"/>
          <w:headerReference w:type="first" r:id="rId9"/>
          <w:footnotePr>
            <w:pos w:val="pageBottom"/>
            <w:numFmt w:val="decimal"/>
            <w:numRestart w:val="continuous"/>
          </w:footnotePr>
          <w:pgSz w:w="11900" w:h="16840"/>
          <w:pgMar w:top="944" w:right="482" w:bottom="786" w:left="1006"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Латексные, неопудренные, гладкие или текстурированные, манжета с валиком, с адгезивной полосой или без адгезивной полосы, стандартные или особо прочные, манжета стандартная или</w:t>
      </w:r>
    </w:p>
    <w:p>
      <w:pPr>
        <w:pStyle w:val="Style9"/>
        <w:keepNext w:val="0"/>
        <w:keepLines w:val="0"/>
        <w:widowControl w:val="0"/>
        <w:shd w:val="clear" w:color="auto" w:fill="auto"/>
        <w:bidi w:val="0"/>
        <w:spacing w:before="0" w:after="0"/>
        <w:ind w:left="0" w:right="0" w:firstLine="10220"/>
        <w:jc w:val="both"/>
      </w:pPr>
      <w:r>
        <w:rPr>
          <w:color w:val="000000"/>
          <w:spacing w:val="0"/>
          <w:w w:val="100"/>
          <w:position w:val="0"/>
          <w:shd w:val="clear" w:color="auto" w:fill="auto"/>
          <w:lang w:val="ru-RU" w:eastAsia="ru-RU" w:bidi="ru-RU"/>
        </w:rPr>
        <w:t>5 удлиненная, хлоринация однократная или двойная или внутреннее полимерное покрытие, цвет: натуральный, былый, желтый, бело-желтый, розовый, голубой, зеленый, синий, черный, размер: Х8, 8, М, Ц ХЬ, ХХЬ.</w:t>
      </w:r>
    </w:p>
    <w:p>
      <w:pPr>
        <w:pStyle w:val="Style9"/>
        <w:keepNext w:val="0"/>
        <w:keepLines w:val="0"/>
        <w:widowControl w:val="0"/>
        <w:numPr>
          <w:ilvl w:val="0"/>
          <w:numId w:val="1"/>
        </w:numPr>
        <w:shd w:val="clear" w:color="auto" w:fill="auto"/>
        <w:tabs>
          <w:tab w:pos="784" w:val="left"/>
        </w:tabs>
        <w:bidi w:val="0"/>
        <w:spacing w:before="0" w:after="0"/>
        <w:ind w:left="0" w:right="0" w:firstLine="540"/>
        <w:jc w:val="both"/>
      </w:pPr>
      <w:r>
        <w:rPr>
          <w:color w:val="000000"/>
          <w:spacing w:val="0"/>
          <w:w w:val="100"/>
          <w:position w:val="0"/>
          <w:shd w:val="clear" w:color="auto" w:fill="auto"/>
          <w:lang w:val="ru-RU" w:eastAsia="ru-RU" w:bidi="ru-RU"/>
        </w:rPr>
        <w:t>Латексные опудренные, гладкие или текстурированные, манжета с валиком, с адгезивной полосой или без адгезивной полосы, стандартные или особо прочные, манжета стандартная или удлиненная, цвет: натуральный, былый, желтый, бело-желтый, розовый, голубой, зеленый, синий, черный, размер: Х8, 8, М, Ь, ХЬ, ХХЬ.</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Согласно п. 8 ч. 12 ст. 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9"/>
        <w:keepNext w:val="0"/>
        <w:keepLines w:val="0"/>
        <w:widowControl w:val="0"/>
        <w:numPr>
          <w:ilvl w:val="0"/>
          <w:numId w:val="3"/>
        </w:numPr>
        <w:shd w:val="clear" w:color="auto" w:fill="auto"/>
        <w:tabs>
          <w:tab w:pos="810" w:val="left"/>
        </w:tabs>
        <w:bidi w:val="0"/>
        <w:spacing w:before="0" w:after="0"/>
        <w:ind w:left="0" w:right="0" w:firstLine="540"/>
        <w:jc w:val="both"/>
      </w:pPr>
      <w:r>
        <w:rPr>
          <w:color w:val="000000"/>
          <w:spacing w:val="0"/>
          <w:w w:val="100"/>
          <w:position w:val="0"/>
          <w:shd w:val="clear" w:color="auto" w:fill="auto"/>
          <w:lang w:val="ru-RU" w:eastAsia="ru-RU" w:bidi="ru-RU"/>
        </w:rPr>
        <w:t>. 5 ст. 49 Закона № 44-ФЗ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9"/>
        <w:keepNext w:val="0"/>
        <w:keepLines w:val="0"/>
        <w:widowControl w:val="0"/>
        <w:numPr>
          <w:ilvl w:val="0"/>
          <w:numId w:val="5"/>
        </w:numPr>
        <w:shd w:val="clear" w:color="auto" w:fill="auto"/>
        <w:tabs>
          <w:tab w:pos="838" w:val="left"/>
        </w:tabs>
        <w:bidi w:val="0"/>
        <w:spacing w:before="0" w:after="0"/>
        <w:ind w:left="0" w:right="0" w:firstLine="540"/>
        <w:jc w:val="both"/>
      </w:pPr>
      <w:r>
        <w:rPr>
          <w:color w:val="000000"/>
          <w:spacing w:val="0"/>
          <w:w w:val="100"/>
          <w:position w:val="0"/>
          <w:shd w:val="clear" w:color="auto" w:fill="auto"/>
          <w:lang w:val="ru-RU" w:eastAsia="ru-RU" w:bidi="ru-RU"/>
        </w:rPr>
        <w:t>члены комиссии по осуществлению закупок:</w:t>
      </w:r>
    </w:p>
    <w:p>
      <w:pPr>
        <w:pStyle w:val="Style9"/>
        <w:keepNext w:val="0"/>
        <w:keepLines w:val="0"/>
        <w:widowControl w:val="0"/>
        <w:numPr>
          <w:ilvl w:val="0"/>
          <w:numId w:val="7"/>
        </w:numPr>
        <w:shd w:val="clear" w:color="auto" w:fill="auto"/>
        <w:tabs>
          <w:tab w:pos="838" w:val="left"/>
        </w:tabs>
        <w:bidi w:val="0"/>
        <w:spacing w:before="0" w:after="0"/>
        <w:ind w:left="0" w:right="0" w:firstLine="54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9"/>
        <w:keepNext w:val="0"/>
        <w:keepLines w:val="0"/>
        <w:widowControl w:val="0"/>
        <w:numPr>
          <w:ilvl w:val="0"/>
          <w:numId w:val="7"/>
        </w:numPr>
        <w:shd w:val="clear" w:color="auto" w:fill="auto"/>
        <w:tabs>
          <w:tab w:pos="867" w:val="left"/>
        </w:tabs>
        <w:bidi w:val="0"/>
        <w:spacing w:before="0" w:after="0"/>
        <w:ind w:left="0" w:right="0" w:firstLine="54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9"/>
        <w:keepNext w:val="0"/>
        <w:keepLines w:val="0"/>
        <w:widowControl w:val="0"/>
        <w:numPr>
          <w:ilvl w:val="0"/>
          <w:numId w:val="5"/>
        </w:numPr>
        <w:shd w:val="clear" w:color="auto" w:fill="auto"/>
        <w:tabs>
          <w:tab w:pos="853" w:val="left"/>
        </w:tabs>
        <w:bidi w:val="0"/>
        <w:spacing w:before="0" w:after="0"/>
        <w:ind w:left="0" w:right="0" w:firstLine="54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9"/>
        <w:keepNext w:val="0"/>
        <w:keepLines w:val="0"/>
        <w:widowControl w:val="0"/>
        <w:shd w:val="clear" w:color="auto" w:fill="auto"/>
        <w:bidi w:val="0"/>
        <w:spacing w:before="0" w:after="100"/>
        <w:ind w:left="0" w:right="0" w:firstLine="5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23.08.2024 №ИЭА1, результаты рассмотрения заявок следующие:</w:t>
      </w:r>
    </w:p>
    <w:p>
      <w:pPr>
        <w:pStyle w:val="Style32"/>
        <w:keepNext w:val="0"/>
        <w:keepLines w:val="0"/>
        <w:widowControl w:val="0"/>
        <w:shd w:val="clear" w:color="auto" w:fill="auto"/>
        <w:bidi w:val="0"/>
        <w:spacing w:before="0" w:after="100" w:line="240" w:lineRule="auto"/>
        <w:ind w:left="0" w:right="0" w:firstLine="820"/>
        <w:jc w:val="both"/>
        <w:rPr>
          <w:sz w:val="13"/>
          <w:szCs w:val="13"/>
        </w:rPr>
      </w:pPr>
      <w:r>
        <w:rPr>
          <w:color w:val="000000"/>
          <w:spacing w:val="0"/>
          <w:w w:val="100"/>
          <w:position w:val="0"/>
          <w:sz w:val="12"/>
          <w:szCs w:val="12"/>
          <w:shd w:val="clear" w:color="auto" w:fill="auto"/>
          <w:lang w:val="ru-RU" w:eastAsia="ru-RU" w:bidi="ru-RU"/>
        </w:rPr>
        <w:t xml:space="preserve">Сведения о рассмотрении заявок на участие в аукционе </w:t>
      </w:r>
      <w:r>
        <w:rPr>
          <w:color w:val="000000"/>
          <w:spacing w:val="0"/>
          <w:w w:val="100"/>
          <w:position w:val="0"/>
          <w:sz w:val="12"/>
          <w:szCs w:val="12"/>
          <w:u w:val="single"/>
          <w:shd w:val="clear" w:color="auto" w:fill="auto"/>
          <w:lang w:val="ru-RU" w:eastAsia="ru-RU" w:bidi="ru-RU"/>
        </w:rPr>
        <w:t>Разве</w:t>
      </w:r>
      <w:r>
        <w:rPr>
          <w:color w:val="000000"/>
          <w:spacing w:val="0"/>
          <w:w w:val="100"/>
          <w:position w:val="0"/>
          <w:sz w:val="12"/>
          <w:szCs w:val="12"/>
          <w:shd w:val="clear" w:color="auto" w:fill="auto"/>
          <w:lang w:val="ru-RU" w:eastAsia="ru-RU" w:bidi="ru-RU"/>
        </w:rPr>
        <w:t xml:space="preserve">рнуть </w:t>
      </w:r>
      <w:r>
        <w:rPr>
          <w:smallCaps/>
          <w:color w:val="000000"/>
          <w:spacing w:val="0"/>
          <w:w w:val="100"/>
          <w:position w:val="0"/>
          <w:sz w:val="13"/>
          <w:szCs w:val="13"/>
          <w:shd w:val="clear" w:color="auto" w:fill="auto"/>
          <w:lang w:val="ru-RU" w:eastAsia="ru-RU" w:bidi="ru-RU"/>
        </w:rPr>
        <w:t>у</w:t>
      </w:r>
    </w:p>
    <w:tbl>
      <w:tblPr>
        <w:tblOverlap w:val="never"/>
        <w:jc w:val="center"/>
        <w:tblLayout w:type="fixed"/>
      </w:tblPr>
      <w:tblGrid>
        <w:gridCol w:w="1361"/>
        <w:gridCol w:w="1526"/>
        <w:gridCol w:w="1148"/>
        <w:gridCol w:w="1426"/>
        <w:gridCol w:w="1174"/>
        <w:gridCol w:w="1292"/>
        <w:gridCol w:w="1062"/>
      </w:tblGrid>
      <w:tr>
        <w:trPr>
          <w:trHeight w:val="641" w:hRule="exact"/>
        </w:trPr>
        <w:tc>
          <w:tcPr>
            <w:tcBorders/>
            <w:shd w:val="clear" w:color="auto" w:fill="auto"/>
            <w:vAlign w:val="top"/>
          </w:tcPr>
          <w:p>
            <w:pPr>
              <w:pStyle w:val="Style2"/>
              <w:keepNext w:val="0"/>
              <w:keepLines w:val="0"/>
              <w:widowControl w:val="0"/>
              <w:shd w:val="clear" w:color="auto" w:fill="auto"/>
              <w:bidi w:val="0"/>
              <w:spacing w:before="0" w:after="0" w:line="20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Идентификационный номер заявки</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Ценовое предложение</w:t>
            </w:r>
          </w:p>
        </w:tc>
        <w:tc>
          <w:tcPr>
            <w:tcBorders/>
            <w:shd w:val="clear" w:color="auto" w:fill="auto"/>
            <w:vAlign w:val="top"/>
          </w:tcPr>
          <w:p>
            <w:pPr>
              <w:pStyle w:val="Style2"/>
              <w:keepNext w:val="0"/>
              <w:keepLines w:val="0"/>
              <w:widowControl w:val="0"/>
              <w:shd w:val="clear" w:color="auto" w:fill="auto"/>
              <w:bidi w:val="0"/>
              <w:spacing w:before="80" w:after="0" w:line="214"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Дата и время подачи заявки</w:t>
            </w:r>
          </w:p>
        </w:tc>
        <w:tc>
          <w:tcPr>
            <w:tcBorders/>
            <w:shd w:val="clear" w:color="auto" w:fill="auto"/>
            <w:vAlign w:val="center"/>
          </w:tcPr>
          <w:p>
            <w:pPr>
              <w:pStyle w:val="Style2"/>
              <w:keepNext w:val="0"/>
              <w:keepLines w:val="0"/>
              <w:widowControl w:val="0"/>
              <w:shd w:val="clear" w:color="auto" w:fill="auto"/>
              <w:bidi w:val="0"/>
              <w:spacing w:before="0" w:after="0" w:line="214" w:lineRule="auto"/>
              <w:ind w:left="0" w:right="0" w:firstLine="14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Дата и время подачи ценового предложения</w:t>
            </w:r>
          </w:p>
        </w:tc>
        <w:tc>
          <w:tcPr>
            <w:tcBorders/>
            <w:shd w:val="clear" w:color="auto" w:fill="auto"/>
            <w:vAlign w:val="bottom"/>
          </w:tcPr>
          <w:p>
            <w:pPr>
              <w:pStyle w:val="Style2"/>
              <w:keepNext w:val="0"/>
              <w:keepLines w:val="0"/>
              <w:widowControl w:val="0"/>
              <w:shd w:val="clear" w:color="auto" w:fill="auto"/>
              <w:bidi w:val="0"/>
              <w:spacing w:before="0" w:after="0" w:line="214"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Решение комиссии о соответствии или отклонении</w:t>
            </w:r>
          </w:p>
        </w:tc>
        <w:tc>
          <w:tcPr>
            <w:tcBorders/>
            <w:shd w:val="clear" w:color="auto" w:fill="auto"/>
            <w:vAlign w:val="top"/>
          </w:tcPr>
          <w:p>
            <w:pPr>
              <w:pStyle w:val="Style2"/>
              <w:keepNext w:val="0"/>
              <w:keepLines w:val="0"/>
              <w:widowControl w:val="0"/>
              <w:shd w:val="clear" w:color="auto" w:fill="auto"/>
              <w:bidi w:val="0"/>
              <w:spacing w:before="80" w:after="0" w:line="20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Причина отклонения</w:t>
            </w:r>
          </w:p>
        </w:tc>
        <w:tc>
          <w:tcPr>
            <w:tcBorders/>
            <w:shd w:val="clear" w:color="auto" w:fill="auto"/>
            <w:vAlign w:val="bottom"/>
          </w:tcPr>
          <w:p>
            <w:pPr>
              <w:pStyle w:val="Style2"/>
              <w:keepNext w:val="0"/>
              <w:keepLines w:val="0"/>
              <w:widowControl w:val="0"/>
              <w:shd w:val="clear" w:color="auto" w:fill="auto"/>
              <w:bidi w:val="0"/>
              <w:spacing w:before="0" w:after="0" w:line="214"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Порядковый номер заявки по результатам рассмотрения</w:t>
            </w:r>
          </w:p>
        </w:tc>
      </w:tr>
      <w:tr>
        <w:trPr>
          <w:trHeight w:val="958"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212</w:t>
            </w:r>
          </w:p>
        </w:tc>
        <w:tc>
          <w:tcPr>
            <w:tcBorders/>
            <w:shd w:val="clear" w:color="auto" w:fill="auto"/>
            <w:vAlign w:val="top"/>
          </w:tcPr>
          <w:p>
            <w:pPr>
              <w:pStyle w:val="Style2"/>
              <w:keepNext w:val="0"/>
              <w:keepLines w:val="0"/>
              <w:widowControl w:val="0"/>
              <w:shd w:val="clear" w:color="auto" w:fill="auto"/>
              <w:bidi w:val="0"/>
              <w:spacing w:before="0" w:after="0" w:line="317"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27272028 38 сикхеиле 60 01%</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20 08 2024 11 47 05</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2Ю8 2024 10 32 19 103</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Отклонена</w:t>
            </w:r>
          </w:p>
        </w:tc>
        <w:tc>
          <w:tcPr>
            <w:tcBorders/>
            <w:shd w:val="clear" w:color="auto" w:fill="auto"/>
            <w:vAlign w:val="bottom"/>
          </w:tcPr>
          <w:p>
            <w:pPr>
              <w:pStyle w:val="Style2"/>
              <w:keepNext w:val="0"/>
              <w:keepLines w:val="0"/>
              <w:widowControl w:val="0"/>
              <w:shd w:val="clear" w:color="auto" w:fill="auto"/>
              <w:bidi w:val="0"/>
              <w:spacing w:before="0" w:after="0" w:line="338"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(п.8 ч. 12 ст 48) ■ выявление недостоверной информации содержащейся в заявке на участие в закупке</w:t>
            </w:r>
          </w:p>
        </w:tc>
        <w:tc>
          <w:tcPr>
            <w:tcBorders/>
            <w:shd w:val="clear" w:color="auto" w:fill="auto"/>
            <w:vAlign w:val="top"/>
          </w:tcPr>
          <w:p>
            <w:pPr>
              <w:widowControl w:val="0"/>
              <w:rPr>
                <w:sz w:val="10"/>
                <w:szCs w:val="10"/>
              </w:rPr>
            </w:pPr>
          </w:p>
        </w:tc>
      </w:tr>
      <w:tr>
        <w:trPr>
          <w:trHeight w:val="947"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158</w:t>
            </w:r>
          </w:p>
        </w:tc>
        <w:tc>
          <w:tcPr>
            <w:tcBorders/>
            <w:shd w:val="clear" w:color="auto" w:fill="auto"/>
            <w:vAlign w:val="top"/>
          </w:tcPr>
          <w:p>
            <w:pPr>
              <w:pStyle w:val="Style2"/>
              <w:keepNext w:val="0"/>
              <w:keepLines w:val="0"/>
              <w:widowControl w:val="0"/>
              <w:shd w:val="clear" w:color="auto" w:fill="auto"/>
              <w:bidi w:val="0"/>
              <w:spacing w:before="0" w:after="4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27544823 65</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снижение 49 51%</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20 08 2024 20 47 45</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21 082024 10 30 41 463</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Отклонена</w:t>
            </w:r>
          </w:p>
        </w:tc>
        <w:tc>
          <w:tcPr>
            <w:tcBorders/>
            <w:shd w:val="clear" w:color="auto" w:fill="auto"/>
            <w:vAlign w:val="bottom"/>
          </w:tcPr>
          <w:p>
            <w:pPr>
              <w:pStyle w:val="Style2"/>
              <w:keepNext w:val="0"/>
              <w:keepLines w:val="0"/>
              <w:widowControl w:val="0"/>
              <w:shd w:val="clear" w:color="auto" w:fill="auto"/>
              <w:bidi w:val="0"/>
              <w:spacing w:before="0" w:after="0" w:line="341"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(п8ч 12 ст 43). выявление недостоверной информации содержащейся в заявке на участие в закупке &gt;</w:t>
            </w:r>
          </w:p>
        </w:tc>
        <w:tc>
          <w:tcPr>
            <w:tcBorders/>
            <w:shd w:val="clear" w:color="auto" w:fill="auto"/>
            <w:vAlign w:val="top"/>
          </w:tcPr>
          <w:p>
            <w:pPr>
              <w:widowControl w:val="0"/>
              <w:rPr>
                <w:sz w:val="10"/>
                <w:szCs w:val="10"/>
              </w:rPr>
            </w:pPr>
          </w:p>
        </w:tc>
      </w:tr>
      <w:tr>
        <w:trPr>
          <w:trHeight w:val="338"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197</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51831100 30</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снижение 5 00%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20 08 2024 19 09 57</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21 08 2024 10 03 06 463</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Соответствует</w:t>
            </w:r>
          </w:p>
        </w:tc>
        <w:tc>
          <w:tcPr>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w:t>
            </w:r>
          </w:p>
        </w:tc>
      </w:tr>
      <w:tr>
        <w:trPr>
          <w:trHeight w:val="414"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90</w:t>
            </w:r>
          </w:p>
        </w:tc>
        <w:tc>
          <w:tcPr>
            <w:tcBorders/>
            <w:shd w:val="clear" w:color="auto" w:fill="auto"/>
            <w:vAlign w:val="center"/>
          </w:tcPr>
          <w:p>
            <w:pPr>
              <w:pStyle w:val="Style2"/>
              <w:keepNext w:val="0"/>
              <w:keepLines w:val="0"/>
              <w:widowControl w:val="0"/>
              <w:shd w:val="clear" w:color="auto" w:fill="auto"/>
              <w:bidi w:val="0"/>
              <w:spacing w:before="0" w:after="0" w:line="334"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52376690 84 снижение 4 00%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20 08 2024 1614 09</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21 082024 10 02 47 293</w:t>
            </w:r>
          </w:p>
        </w:tc>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Соответствует</w:t>
            </w:r>
          </w:p>
        </w:tc>
        <w:tc>
          <w:tcPr>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w:t>
            </w:r>
          </w:p>
        </w:tc>
      </w:tr>
    </w:tbl>
    <w:p>
      <w:pPr>
        <w:widowControl w:val="0"/>
        <w:spacing w:line="1" w:lineRule="exact"/>
      </w:pPr>
    </w:p>
    <w:p>
      <w:pPr>
        <w:pStyle w:val="Style6"/>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2"/>
          <w:szCs w:val="12"/>
          <w:shd w:val="clear" w:color="auto" w:fill="auto"/>
          <w:lang w:val="ru-RU" w:eastAsia="ru-RU" w:bidi="ru-RU"/>
        </w:rPr>
        <w:t xml:space="preserve">Сведения о рассмотрении заявок на участие в аукционе </w:t>
      </w:r>
      <w:r>
        <w:rPr>
          <w:rFonts w:ascii="Arial" w:eastAsia="Arial" w:hAnsi="Arial" w:cs="Arial"/>
          <w:color w:val="000000"/>
          <w:spacing w:val="0"/>
          <w:w w:val="100"/>
          <w:position w:val="0"/>
          <w:sz w:val="12"/>
          <w:szCs w:val="12"/>
          <w:u w:val="single"/>
          <w:shd w:val="clear" w:color="auto" w:fill="auto"/>
          <w:lang w:val="ru-RU" w:eastAsia="ru-RU" w:bidi="ru-RU"/>
        </w:rPr>
        <w:t>Разве</w:t>
      </w:r>
      <w:r>
        <w:rPr>
          <w:rFonts w:ascii="Arial" w:eastAsia="Arial" w:hAnsi="Arial" w:cs="Arial"/>
          <w:color w:val="000000"/>
          <w:spacing w:val="0"/>
          <w:w w:val="100"/>
          <w:position w:val="0"/>
          <w:sz w:val="12"/>
          <w:szCs w:val="12"/>
          <w:shd w:val="clear" w:color="auto" w:fill="auto"/>
          <w:lang w:val="ru-RU" w:eastAsia="ru-RU" w:bidi="ru-RU"/>
        </w:rPr>
        <w:t xml:space="preserve">рнуть </w:t>
      </w:r>
      <w:r>
        <w:rPr>
          <w:rFonts w:ascii="Arial" w:eastAsia="Arial" w:hAnsi="Arial" w:cs="Arial"/>
          <w:smallCaps/>
          <w:color w:val="000000"/>
          <w:spacing w:val="0"/>
          <w:w w:val="100"/>
          <w:position w:val="0"/>
          <w:sz w:val="13"/>
          <w:szCs w:val="13"/>
          <w:shd w:val="clear" w:color="auto" w:fill="auto"/>
          <w:lang w:val="ru-RU" w:eastAsia="ru-RU" w:bidi="ru-RU"/>
        </w:rPr>
        <w:t>у</w:t>
      </w:r>
    </w:p>
    <w:tbl>
      <w:tblPr>
        <w:tblOverlap w:val="never"/>
        <w:jc w:val="right"/>
        <w:tblLayout w:type="fixed"/>
      </w:tblPr>
      <w:tblGrid>
        <w:gridCol w:w="1476"/>
        <w:gridCol w:w="1573"/>
        <w:gridCol w:w="1199"/>
        <w:gridCol w:w="353"/>
        <w:gridCol w:w="3553"/>
        <w:gridCol w:w="1494"/>
      </w:tblGrid>
      <w:tr>
        <w:trPr>
          <w:trHeight w:val="601" w:hRule="exact"/>
        </w:trPr>
        <w:tc>
          <w:tcPr>
            <w:tcBorders/>
            <w:shd w:val="clear" w:color="auto" w:fill="auto"/>
            <w:vAlign w:val="top"/>
          </w:tcPr>
          <w:p>
            <w:pPr>
              <w:pStyle w:val="Style2"/>
              <w:keepNext w:val="0"/>
              <w:keepLines w:val="0"/>
              <w:widowControl w:val="0"/>
              <w:shd w:val="clear" w:color="auto" w:fill="auto"/>
              <w:bidi w:val="0"/>
              <w:spacing w:before="0" w:after="0" w:line="218"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Идентификационный номер заявки</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Ценовое предложение</w:t>
            </w:r>
          </w:p>
        </w:tc>
        <w:tc>
          <w:tcPr>
            <w:tcBorders/>
            <w:shd w:val="clear" w:color="auto" w:fill="auto"/>
            <w:vAlign w:val="top"/>
          </w:tcPr>
          <w:p>
            <w:pPr>
              <w:pStyle w:val="Style2"/>
              <w:keepNext w:val="0"/>
              <w:keepLines w:val="0"/>
              <w:widowControl w:val="0"/>
              <w:shd w:val="clear" w:color="auto" w:fill="auto"/>
              <w:bidi w:val="0"/>
              <w:spacing w:before="0" w:after="0" w:line="22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Дата и время подачи заявки</w:t>
            </w:r>
          </w:p>
        </w:tc>
        <w:tc>
          <w:tcPr>
            <w:gridSpan w:val="2"/>
            <w:tcBorders/>
            <w:shd w:val="clear" w:color="auto" w:fill="auto"/>
            <w:vAlign w:val="top"/>
          </w:tcPr>
          <w:p>
            <w:pPr>
              <w:pStyle w:val="Style2"/>
              <w:keepNext w:val="0"/>
              <w:keepLines w:val="0"/>
              <w:widowControl w:val="0"/>
              <w:shd w:val="clear" w:color="auto" w:fill="auto"/>
              <w:tabs>
                <w:tab w:pos="1393" w:val="left"/>
                <w:tab w:pos="3136" w:val="righ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Дата и время подачи</w:t>
              <w:tab/>
              <w:t>Решение</w:t>
              <w:tab/>
              <w:t>Причина</w:t>
            </w:r>
          </w:p>
          <w:p>
            <w:pPr>
              <w:pStyle w:val="Style2"/>
              <w:keepNext w:val="0"/>
              <w:keepLines w:val="0"/>
              <w:widowControl w:val="0"/>
              <w:shd w:val="clear" w:color="auto" w:fill="auto"/>
              <w:tabs>
                <w:tab w:pos="1382" w:val="left"/>
                <w:tab w:pos="3294" w:val="right"/>
              </w:tabs>
              <w:bidi w:val="0"/>
              <w:spacing w:before="0" w:after="0" w:line="211"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ценового</w:t>
              <w:tab/>
              <w:t>комиссии о</w:t>
              <w:tab/>
              <w:t>отклонения</w:t>
            </w:r>
          </w:p>
          <w:p>
            <w:pPr>
              <w:pStyle w:val="Style2"/>
              <w:keepNext w:val="0"/>
              <w:keepLines w:val="0"/>
              <w:widowControl w:val="0"/>
              <w:shd w:val="clear" w:color="auto" w:fill="auto"/>
              <w:tabs>
                <w:tab w:pos="1382" w:val="left"/>
                <w:tab w:pos="2218" w:val="left"/>
              </w:tabs>
              <w:bidi w:val="0"/>
              <w:spacing w:before="0" w:after="0" w:line="218"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предложения</w:t>
              <w:tab/>
              <w:t>соответствии</w:t>
              <w:tab/>
              <w:t>или</w:t>
            </w:r>
          </w:p>
          <w:p>
            <w:pPr>
              <w:pStyle w:val="Style2"/>
              <w:keepNext w:val="0"/>
              <w:keepLines w:val="0"/>
              <w:widowControl w:val="0"/>
              <w:shd w:val="clear" w:color="auto" w:fill="auto"/>
              <w:bidi w:val="0"/>
              <w:spacing w:before="0" w:after="0" w:line="218" w:lineRule="auto"/>
              <w:ind w:left="0" w:right="0" w:firstLine="0"/>
              <w:jc w:val="center"/>
              <w:rPr>
                <w:sz w:val="12"/>
                <w:szCs w:val="12"/>
              </w:rPr>
            </w:pPr>
            <w:r>
              <w:rPr>
                <w:rFonts w:ascii="Arial" w:eastAsia="Arial" w:hAnsi="Arial" w:cs="Arial"/>
                <w:color w:val="000000"/>
                <w:spacing w:val="0"/>
                <w:w w:val="100"/>
                <w:position w:val="0"/>
                <w:sz w:val="12"/>
                <w:szCs w:val="12"/>
                <w:shd w:val="clear" w:color="auto" w:fill="auto"/>
                <w:lang w:val="ru-RU" w:eastAsia="ru-RU" w:bidi="ru-RU"/>
              </w:rPr>
              <w:t>отклонении</w:t>
            </w:r>
          </w:p>
        </w:tc>
        <w:tc>
          <w:tcPr>
            <w:tcBorders/>
            <w:shd w:val="clear" w:color="auto" w:fill="auto"/>
            <w:vAlign w:val="top"/>
          </w:tcPr>
          <w:p>
            <w:pPr>
              <w:pStyle w:val="Style2"/>
              <w:keepNext w:val="0"/>
              <w:keepLines w:val="0"/>
              <w:widowControl w:val="0"/>
              <w:shd w:val="clear" w:color="auto" w:fill="auto"/>
              <w:bidi w:val="0"/>
              <w:spacing w:before="0" w:after="0" w:line="216" w:lineRule="auto"/>
              <w:ind w:left="200" w:right="0" w:firstLine="2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Порядковый номер заявки по результатам рассмотрения</w:t>
            </w:r>
          </w:p>
        </w:tc>
      </w:tr>
      <w:tr>
        <w:trPr>
          <w:trHeight w:val="958" w:hRule="exact"/>
        </w:trPr>
        <w:tc>
          <w:tcPr>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212</w:t>
            </w:r>
          </w:p>
        </w:tc>
        <w:tc>
          <w:tcPr>
            <w:tcBorders/>
            <w:shd w:val="clear" w:color="auto" w:fill="auto"/>
            <w:vAlign w:val="top"/>
          </w:tcPr>
          <w:p>
            <w:pPr>
              <w:pStyle w:val="Style2"/>
              <w:keepNext w:val="0"/>
              <w:keepLines w:val="0"/>
              <w:widowControl w:val="0"/>
              <w:shd w:val="clear" w:color="auto" w:fill="auto"/>
              <w:bidi w:val="0"/>
              <w:spacing w:before="0" w:after="0" w:line="326"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27272028 38 снижение 60.01%</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20 08 2024 11 47 05</w:t>
            </w:r>
          </w:p>
        </w:tc>
        <w:tc>
          <w:tcPr>
            <w:gridSpan w:val="3"/>
            <w:tcBorders/>
            <w:shd w:val="clear" w:color="auto" w:fill="auto"/>
            <w:vAlign w:val="bottom"/>
          </w:tcPr>
          <w:p>
            <w:pPr>
              <w:pStyle w:val="Style2"/>
              <w:keepNext w:val="0"/>
              <w:keepLines w:val="0"/>
              <w:widowControl w:val="0"/>
              <w:shd w:val="clear" w:color="auto" w:fill="auto"/>
              <w:tabs>
                <w:tab w:pos="2764" w:val="left"/>
              </w:tabs>
              <w:bidi w:val="0"/>
              <w:spacing w:before="0" w:after="0" w:line="353"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 08 2024 10 32 19 103 Отклонена</w:t>
              <w:tab/>
              <w:t>(п.8 ч 12 ст 48) •</w:t>
            </w:r>
          </w:p>
          <w:p>
            <w:pPr>
              <w:pStyle w:val="Style2"/>
              <w:keepNext w:val="0"/>
              <w:keepLines w:val="0"/>
              <w:widowControl w:val="0"/>
              <w:shd w:val="clear" w:color="auto" w:fill="auto"/>
              <w:bidi w:val="0"/>
              <w:spacing w:before="0" w:after="0" w:line="353" w:lineRule="auto"/>
              <w:ind w:left="276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выявление недостоверной информации содержащейся в заявке на участие в закупке •</w:t>
            </w:r>
          </w:p>
        </w:tc>
      </w:tr>
      <w:tr>
        <w:trPr>
          <w:trHeight w:val="1130" w:hRule="exact"/>
        </w:trPr>
        <w:tc>
          <w:tcPr>
            <w:tcBorders/>
            <w:shd w:val="clear" w:color="auto" w:fill="auto"/>
            <w:vAlign w:val="top"/>
          </w:tcPr>
          <w:p>
            <w:pPr>
              <w:pStyle w:val="Style2"/>
              <w:keepNext w:val="0"/>
              <w:keepLines w:val="0"/>
              <w:widowControl w:val="0"/>
              <w:shd w:val="clear" w:color="auto" w:fill="auto"/>
              <w:bidi w:val="0"/>
              <w:spacing w:before="10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168</w:t>
            </w:r>
          </w:p>
        </w:tc>
        <w:tc>
          <w:tcPr>
            <w:tcBorders/>
            <w:shd w:val="clear" w:color="auto" w:fill="auto"/>
            <w:vAlign w:val="top"/>
          </w:tcPr>
          <w:p>
            <w:pPr>
              <w:pStyle w:val="Style2"/>
              <w:keepNext w:val="0"/>
              <w:keepLines w:val="0"/>
              <w:widowControl w:val="0"/>
              <w:shd w:val="clear" w:color="auto" w:fill="auto"/>
              <w:bidi w:val="0"/>
              <w:spacing w:before="100" w:after="0" w:line="271" w:lineRule="auto"/>
              <w:ind w:left="0" w:right="0" w:firstLine="140"/>
              <w:jc w:val="left"/>
              <w:rPr>
                <w:sz w:val="9"/>
                <w:szCs w:val="9"/>
              </w:rPr>
            </w:pPr>
            <w:r>
              <w:rPr>
                <w:rFonts w:ascii="Arial" w:eastAsia="Arial" w:hAnsi="Arial" w:cs="Arial"/>
                <w:color w:val="000000"/>
                <w:spacing w:val="0"/>
                <w:w w:val="100"/>
                <w:position w:val="0"/>
                <w:sz w:val="12"/>
                <w:szCs w:val="12"/>
                <w:shd w:val="clear" w:color="auto" w:fill="auto"/>
                <w:lang w:val="ru-RU" w:eastAsia="ru-RU" w:bidi="ru-RU"/>
              </w:rPr>
              <w:t xml:space="preserve">27544823 65 </w:t>
            </w:r>
            <w:r>
              <w:rPr>
                <w:rFonts w:ascii="Arial" w:eastAsia="Arial" w:hAnsi="Arial" w:cs="Arial"/>
                <w:b/>
                <w:bCs/>
                <w:color w:val="000000"/>
                <w:spacing w:val="0"/>
                <w:w w:val="100"/>
                <w:position w:val="0"/>
                <w:sz w:val="9"/>
                <w:szCs w:val="9"/>
                <w:shd w:val="clear" w:color="auto" w:fill="auto"/>
                <w:lang w:val="ru-RU" w:eastAsia="ru-RU" w:bidi="ru-RU"/>
              </w:rPr>
              <w:t>снижение 49 61%</w:t>
            </w:r>
          </w:p>
        </w:tc>
        <w:tc>
          <w:tcPr>
            <w:tcBorders/>
            <w:shd w:val="clear" w:color="auto" w:fill="auto"/>
            <w:vAlign w:val="top"/>
          </w:tcPr>
          <w:p>
            <w:pPr>
              <w:pStyle w:val="Style2"/>
              <w:keepNext w:val="0"/>
              <w:keepLines w:val="0"/>
              <w:widowControl w:val="0"/>
              <w:shd w:val="clear" w:color="auto" w:fill="auto"/>
              <w:bidi w:val="0"/>
              <w:spacing w:before="10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2006 2024 20 47 45</w:t>
            </w:r>
          </w:p>
        </w:tc>
        <w:tc>
          <w:tcPr>
            <w:tcBorders/>
            <w:shd w:val="clear" w:color="auto" w:fill="auto"/>
            <w:vAlign w:val="top"/>
          </w:tcPr>
          <w:p>
            <w:pPr>
              <w:pStyle w:val="Style2"/>
              <w:keepNext w:val="0"/>
              <w:keepLines w:val="0"/>
              <w:widowControl w:val="0"/>
              <w:shd w:val="clear" w:color="auto" w:fill="auto"/>
              <w:bidi w:val="0"/>
              <w:spacing w:before="100" w:after="0" w:line="240" w:lineRule="auto"/>
              <w:ind w:left="0" w:right="0" w:firstLine="14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21С</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314"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Участник закупки в составе заявки на участие в закупке предоставил недостоверную информацию в отношении объектов закупки • по позиции № 3 заявки участник предложил к поставке перчатки зарегистрированные в рамках регистрационного удостоверения РЗН 2018/7679 от 15 06 2023 указав соответствие параметру "С повторяющимися кольцевыми анатомическими расширениями в области суставов пальцев" Между тем. при изучении реестра медицинских изделий и документации приложенной к</w:t>
            </w:r>
          </w:p>
        </w:tc>
        <w:tc>
          <w:tcPr>
            <w:tcBorders>
              <w:left w:val="single" w:sz="4"/>
            </w:tcBorders>
            <w:shd w:val="clear" w:color="auto" w:fill="auto"/>
            <w:vAlign w:val="top"/>
          </w:tcPr>
          <w:p>
            <w:pPr>
              <w:widowControl w:val="0"/>
              <w:rPr>
                <w:sz w:val="10"/>
                <w:szCs w:val="10"/>
              </w:rPr>
            </w:pPr>
          </w:p>
        </w:tc>
      </w:tr>
      <w:tr>
        <w:trPr>
          <w:trHeight w:val="382"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197</w:t>
            </w:r>
          </w:p>
        </w:tc>
        <w:tc>
          <w:tcPr>
            <w:tcBorders/>
            <w:shd w:val="clear" w:color="auto" w:fill="auto"/>
            <w:vAlign w:val="top"/>
          </w:tcPr>
          <w:p>
            <w:pPr>
              <w:pStyle w:val="Style2"/>
              <w:keepNext w:val="0"/>
              <w:keepLines w:val="0"/>
              <w:widowControl w:val="0"/>
              <w:shd w:val="clear" w:color="auto" w:fill="auto"/>
              <w:bidi w:val="0"/>
              <w:spacing w:before="0" w:after="0" w:line="326"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51831Ю0 30 снижение 5 00%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20 08 2024 19 09 57</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 С</w:t>
            </w:r>
          </w:p>
        </w:tc>
        <w:tc>
          <w:tcPr>
            <w:tcBorders>
              <w:left w:val="single" w:sz="4"/>
            </w:tcBorders>
            <w:shd w:val="clear" w:color="auto" w:fill="auto"/>
            <w:vAlign w:val="bottom"/>
          </w:tcPr>
          <w:p>
            <w:pPr>
              <w:pStyle w:val="Style2"/>
              <w:keepNext w:val="0"/>
              <w:keepLines w:val="0"/>
              <w:widowControl w:val="0"/>
              <w:shd w:val="clear" w:color="auto" w:fill="auto"/>
              <w:bidi w:val="0"/>
              <w:spacing w:before="0" w:after="0" w:line="298"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регистрационному удостоверению в реестре медицинских изделий установлено что е рамках регистрационного удостоверения не зарегистрирован вариант исполнения перчаток с повторяющимися</w:t>
            </w:r>
          </w:p>
        </w:tc>
        <w:tc>
          <w:tcPr>
            <w:tcBorders>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20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w:t>
            </w:r>
          </w:p>
        </w:tc>
      </w:tr>
      <w:tr>
        <w:trPr>
          <w:trHeight w:val="745"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90</w:t>
            </w:r>
          </w:p>
        </w:tc>
        <w:tc>
          <w:tcPr>
            <w:tcBorders/>
            <w:shd w:val="clear" w:color="auto" w:fill="auto"/>
            <w:vAlign w:val="top"/>
          </w:tcPr>
          <w:p>
            <w:pPr>
              <w:pStyle w:val="Style2"/>
              <w:keepNext w:val="0"/>
              <w:keepLines w:val="0"/>
              <w:widowControl w:val="0"/>
              <w:shd w:val="clear" w:color="auto" w:fill="auto"/>
              <w:bidi w:val="0"/>
              <w:spacing w:before="0" w:after="0" w:line="343"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52376690 84 снижение 4 00%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20 08 2024 16 14 09</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21С</w:t>
            </w:r>
          </w:p>
        </w:tc>
        <w:tc>
          <w:tcPr>
            <w:tcBorders>
              <w:left w:val="single" w:sz="4"/>
              <w:bottom w:val="single" w:sz="4"/>
            </w:tcBorders>
            <w:shd w:val="clear" w:color="auto" w:fill="auto"/>
            <w:vAlign w:val="top"/>
          </w:tcPr>
          <w:p>
            <w:pPr>
              <w:pStyle w:val="Style2"/>
              <w:keepNext w:val="0"/>
              <w:keepLines w:val="0"/>
              <w:widowControl w:val="0"/>
              <w:shd w:val="clear" w:color="auto" w:fill="auto"/>
              <w:bidi w:val="0"/>
              <w:spacing w:before="0" w:after="0" w:line="31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кольцевыми анатомическими расширениями в области суставов пальцев (при изучении фотоматериалов в реестре медицинских изделий можно обнаружить, что ни в одном из вариантов исполнения перчаток по указанному регистрационному удостоверению.</w:t>
            </w:r>
          </w:p>
          <w:p>
            <w:pPr>
              <w:pStyle w:val="Style2"/>
              <w:keepNext w:val="0"/>
              <w:keepLines w:val="0"/>
              <w:widowControl w:val="0"/>
              <w:shd w:val="clear" w:color="auto" w:fill="auto"/>
              <w:bidi w:val="0"/>
              <w:spacing w:before="0" w:after="0" w:line="31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аиатомичесгих расширений нету</w:t>
            </w:r>
          </w:p>
        </w:tc>
        <w:tc>
          <w:tcPr>
            <w:tcBorders>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20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w:t>
            </w:r>
          </w:p>
        </w:tc>
      </w:tr>
    </w:tbl>
    <w:p>
      <w:pPr>
        <w:widowControl w:val="0"/>
        <w:spacing w:after="319" w:line="1" w:lineRule="exact"/>
      </w:pPr>
    </w:p>
    <w:p>
      <w:pPr>
        <w:pStyle w:val="Style9"/>
        <w:keepNext w:val="0"/>
        <w:keepLines w:val="0"/>
        <w:widowControl w:val="0"/>
        <w:shd w:val="clear" w:color="auto" w:fill="auto"/>
        <w:bidi w:val="0"/>
        <w:spacing w:before="0" w:after="0"/>
        <w:ind w:left="0" w:right="0" w:firstLine="520"/>
        <w:jc w:val="both"/>
      </w:pPr>
      <w:r>
        <w:rPr>
          <w:color w:val="000000"/>
          <w:spacing w:val="0"/>
          <w:w w:val="100"/>
          <w:position w:val="0"/>
          <w:shd w:val="clear" w:color="auto" w:fill="auto"/>
          <w:lang w:val="ru-RU" w:eastAsia="ru-RU" w:bidi="ru-RU"/>
        </w:rPr>
        <w:t>В соответствии с пунктом 3 статьи 38 Федерального закона от 21.11.2011 № 323-ФЗ «Об основах охраны здоровья граждан в Российской Федерации» (далее - Закон № 323-ФЗ)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p>
    <w:p>
      <w:pPr>
        <w:pStyle w:val="Style9"/>
        <w:keepNext w:val="0"/>
        <w:keepLines w:val="0"/>
        <w:widowControl w:val="0"/>
        <w:shd w:val="clear" w:color="auto" w:fill="auto"/>
        <w:bidi w:val="0"/>
        <w:spacing w:before="0" w:after="0"/>
        <w:ind w:left="0" w:right="0" w:firstLine="520"/>
        <w:jc w:val="both"/>
      </w:pPr>
      <w:r>
        <w:rPr>
          <w:color w:val="000000"/>
          <w:spacing w:val="0"/>
          <w:w w:val="100"/>
          <w:position w:val="0"/>
          <w:shd w:val="clear" w:color="auto" w:fill="auto"/>
          <w:lang w:val="ru-RU" w:eastAsia="ru-RU" w:bidi="ru-RU"/>
        </w:rPr>
        <w:t>В силу п. 4 ст. 38 Закона № 323-ФЗ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9"/>
        <w:keepNext w:val="0"/>
        <w:keepLines w:val="0"/>
        <w:widowControl w:val="0"/>
        <w:shd w:val="clear" w:color="auto" w:fill="auto"/>
        <w:bidi w:val="0"/>
        <w:spacing w:before="0" w:after="0"/>
        <w:ind w:left="0" w:right="0" w:firstLine="520"/>
        <w:jc w:val="both"/>
      </w:pPr>
      <w:r>
        <w:rPr>
          <w:color w:val="000000"/>
          <w:spacing w:val="0"/>
          <w:w w:val="100"/>
          <w:position w:val="0"/>
          <w:shd w:val="clear" w:color="auto" w:fill="auto"/>
          <w:lang w:val="ru-RU" w:eastAsia="ru-RU" w:bidi="ru-RU"/>
        </w:rPr>
        <w:t>В соответствии с п. 2 Правил государственной регистрации медицинских изделий утвержденных, постановлением Правительства РФ от 27.12.2012 № 1416 «Об утверждении Правил государственной регистрации медицинских изделий» (далее - Правила № 1416)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pPr>
        <w:pStyle w:val="Style9"/>
        <w:keepNext w:val="0"/>
        <w:keepLines w:val="0"/>
        <w:widowControl w:val="0"/>
        <w:shd w:val="clear" w:color="auto" w:fill="auto"/>
        <w:bidi w:val="0"/>
        <w:spacing w:before="0" w:after="0"/>
        <w:ind w:left="0" w:right="0" w:firstLine="520"/>
        <w:jc w:val="both"/>
      </w:pPr>
      <w:r>
        <w:rPr>
          <w:color w:val="000000"/>
          <w:spacing w:val="0"/>
          <w:w w:val="100"/>
          <w:position w:val="0"/>
          <w:shd w:val="clear" w:color="auto" w:fill="auto"/>
          <w:lang w:val="ru-RU" w:eastAsia="ru-RU" w:bidi="ru-RU"/>
        </w:rPr>
        <w:t>На основании п. 10 Правил № 1416 для государственной регистрации медицинского изделия представляются, в том числе следующие документы:</w:t>
      </w:r>
    </w:p>
    <w:p>
      <w:pPr>
        <w:pStyle w:val="Style9"/>
        <w:keepNext w:val="0"/>
        <w:keepLines w:val="0"/>
        <w:widowControl w:val="0"/>
        <w:numPr>
          <w:ilvl w:val="0"/>
          <w:numId w:val="9"/>
        </w:numPr>
        <w:shd w:val="clear" w:color="auto" w:fill="auto"/>
        <w:tabs>
          <w:tab w:pos="947" w:val="left"/>
        </w:tabs>
        <w:bidi w:val="0"/>
        <w:spacing w:before="0" w:after="0"/>
        <w:ind w:left="0" w:right="0" w:firstLine="520"/>
        <w:jc w:val="both"/>
      </w:pPr>
      <w:r>
        <w:rPr>
          <w:color w:val="000000"/>
          <w:spacing w:val="0"/>
          <w:w w:val="100"/>
          <w:position w:val="0"/>
          <w:shd w:val="clear" w:color="auto" w:fill="auto"/>
          <w:lang w:val="ru-RU" w:eastAsia="ru-RU" w:bidi="ru-RU"/>
        </w:rPr>
        <w:t>копия документа, подтверждающего полномочия уполномоченного представителя производителя (изготовителя);</w:t>
      </w:r>
    </w:p>
    <w:p>
      <w:pPr>
        <w:pStyle w:val="Style9"/>
        <w:keepNext w:val="0"/>
        <w:keepLines w:val="0"/>
        <w:widowControl w:val="0"/>
        <w:numPr>
          <w:ilvl w:val="0"/>
          <w:numId w:val="9"/>
        </w:numPr>
        <w:shd w:val="clear" w:color="auto" w:fill="auto"/>
        <w:tabs>
          <w:tab w:pos="1467" w:val="left"/>
        </w:tabs>
        <w:bidi w:val="0"/>
        <w:spacing w:before="0" w:after="0"/>
        <w:ind w:left="0" w:right="0" w:firstLine="520"/>
        <w:jc w:val="both"/>
      </w:pPr>
      <w:r>
        <w:rPr>
          <w:color w:val="000000"/>
          <w:spacing w:val="0"/>
          <w:w w:val="100"/>
          <w:position w:val="0"/>
          <w:shd w:val="clear" w:color="auto" w:fill="auto"/>
          <w:lang w:val="ru-RU" w:eastAsia="ru-RU" w:bidi="ru-RU"/>
        </w:rPr>
        <w:t>сведения о нормативной документации на медицинское изделие;</w:t>
      </w:r>
    </w:p>
    <w:p>
      <w:pPr>
        <w:pStyle w:val="Style9"/>
        <w:keepNext w:val="0"/>
        <w:keepLines w:val="0"/>
        <w:widowControl w:val="0"/>
        <w:numPr>
          <w:ilvl w:val="0"/>
          <w:numId w:val="9"/>
        </w:numPr>
        <w:shd w:val="clear" w:color="auto" w:fill="auto"/>
        <w:tabs>
          <w:tab w:pos="1467" w:val="left"/>
        </w:tabs>
        <w:bidi w:val="0"/>
        <w:spacing w:before="0" w:after="0"/>
        <w:ind w:left="0" w:right="0" w:firstLine="520"/>
        <w:jc w:val="both"/>
      </w:pPr>
      <w:r>
        <w:rPr>
          <w:color w:val="000000"/>
          <w:spacing w:val="0"/>
          <w:w w:val="100"/>
          <w:position w:val="0"/>
          <w:shd w:val="clear" w:color="auto" w:fill="auto"/>
          <w:lang w:val="ru-RU" w:eastAsia="ru-RU" w:bidi="ru-RU"/>
        </w:rPr>
        <w:t>техническая документация производителя (изготовителя) на медицинское изделие;</w:t>
      </w:r>
    </w:p>
    <w:p>
      <w:pPr>
        <w:pStyle w:val="Style9"/>
        <w:keepNext w:val="0"/>
        <w:keepLines w:val="0"/>
        <w:widowControl w:val="0"/>
        <w:numPr>
          <w:ilvl w:val="0"/>
          <w:numId w:val="9"/>
        </w:numPr>
        <w:shd w:val="clear" w:color="auto" w:fill="auto"/>
        <w:tabs>
          <w:tab w:pos="947" w:val="left"/>
        </w:tabs>
        <w:bidi w:val="0"/>
        <w:spacing w:before="0" w:after="0"/>
        <w:ind w:left="0" w:right="0" w:firstLine="520"/>
        <w:jc w:val="both"/>
      </w:pPr>
      <w:r>
        <w:rPr>
          <w:color w:val="000000"/>
          <w:spacing w:val="0"/>
          <w:w w:val="100"/>
          <w:position w:val="0"/>
          <w:shd w:val="clear" w:color="auto" w:fill="auto"/>
          <w:lang w:val="ru-RU" w:eastAsia="ru-RU" w:bidi="ru-RU"/>
        </w:rPr>
        <w:t>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9"/>
        <w:keepNext w:val="0"/>
        <w:keepLines w:val="0"/>
        <w:widowControl w:val="0"/>
        <w:numPr>
          <w:ilvl w:val="0"/>
          <w:numId w:val="9"/>
        </w:numPr>
        <w:shd w:val="clear" w:color="auto" w:fill="auto"/>
        <w:tabs>
          <w:tab w:pos="947" w:val="left"/>
        </w:tabs>
        <w:bidi w:val="0"/>
        <w:spacing w:before="0" w:after="0"/>
        <w:ind w:left="0" w:right="0" w:firstLine="520"/>
        <w:jc w:val="both"/>
      </w:pPr>
      <w:r>
        <w:rPr>
          <w:color w:val="000000"/>
          <w:spacing w:val="0"/>
          <w:w w:val="100"/>
          <w:position w:val="0"/>
          <w:shd w:val="clear" w:color="auto" w:fill="auto"/>
          <w:lang w:val="ru-RU" w:eastAsia="ru-RU" w:bidi="ru-RU"/>
        </w:rPr>
        <w:t>фотографические изображения общего вида медицинского изделия вместе с принадлежностями, необходимыми для применения медицинского изделия по назначению (размером не менее 18 х 24 сантиметра).</w:t>
      </w:r>
    </w:p>
    <w:p>
      <w:pPr>
        <w:pStyle w:val="Style9"/>
        <w:keepNext w:val="0"/>
        <w:keepLines w:val="0"/>
        <w:widowControl w:val="0"/>
        <w:shd w:val="clear" w:color="auto" w:fill="auto"/>
        <w:bidi w:val="0"/>
        <w:spacing w:before="0" w:after="0"/>
        <w:ind w:left="0" w:right="0" w:firstLine="520"/>
        <w:jc w:val="both"/>
      </w:pPr>
      <w:r>
        <w:rPr>
          <w:color w:val="000000"/>
          <w:spacing w:val="0"/>
          <w:w w:val="100"/>
          <w:position w:val="0"/>
          <w:shd w:val="clear" w:color="auto" w:fill="auto"/>
          <w:lang w:val="ru-RU" w:eastAsia="ru-RU" w:bidi="ru-RU"/>
        </w:rPr>
        <w:t>Согласно п. 56 Правил № 1416 в регистрационном удостоверении указываются, в том числе следующие сведения:</w:t>
      </w:r>
    </w:p>
    <w:p>
      <w:pPr>
        <w:pStyle w:val="Style9"/>
        <w:keepNext w:val="0"/>
        <w:keepLines w:val="0"/>
        <w:widowControl w:val="0"/>
        <w:numPr>
          <w:ilvl w:val="0"/>
          <w:numId w:val="11"/>
        </w:numPr>
        <w:shd w:val="clear" w:color="auto" w:fill="auto"/>
        <w:tabs>
          <w:tab w:pos="835" w:val="left"/>
        </w:tabs>
        <w:bidi w:val="0"/>
        <w:spacing w:before="0" w:after="0"/>
        <w:ind w:left="0" w:right="0" w:firstLine="540"/>
        <w:jc w:val="both"/>
      </w:pPr>
      <w:r>
        <w:rPr>
          <w:color w:val="000000"/>
          <w:spacing w:val="0"/>
          <w:w w:val="100"/>
          <w:position w:val="0"/>
          <w:shd w:val="clear" w:color="auto" w:fill="auto"/>
          <w:lang w:val="ru-RU" w:eastAsia="ru-RU" w:bidi="ru-RU"/>
        </w:rPr>
        <w:t>наименование медицинского изделия (с указанием принадлежностей, необходимых для применения медицинского изделия по назначению);</w:t>
      </w:r>
    </w:p>
    <w:p>
      <w:pPr>
        <w:pStyle w:val="Style9"/>
        <w:keepNext w:val="0"/>
        <w:keepLines w:val="0"/>
        <w:widowControl w:val="0"/>
        <w:numPr>
          <w:ilvl w:val="0"/>
          <w:numId w:val="11"/>
        </w:numPr>
        <w:shd w:val="clear" w:color="auto" w:fill="auto"/>
        <w:tabs>
          <w:tab w:pos="1335" w:val="left"/>
        </w:tabs>
        <w:bidi w:val="0"/>
        <w:spacing w:before="0" w:after="0"/>
        <w:ind w:left="0" w:right="0" w:firstLine="520"/>
        <w:jc w:val="both"/>
      </w:pPr>
      <w:r>
        <w:rPr>
          <w:color w:val="000000"/>
          <w:spacing w:val="0"/>
          <w:w w:val="100"/>
          <w:position w:val="0"/>
          <w:shd w:val="clear" w:color="auto" w:fill="auto"/>
          <w:lang w:val="ru-RU" w:eastAsia="ru-RU" w:bidi="ru-RU"/>
        </w:rPr>
        <w:t>дата государственной регистрации медицинского изделия и его регистрационный номер;</w:t>
      </w:r>
    </w:p>
    <w:p>
      <w:pPr>
        <w:pStyle w:val="Style9"/>
        <w:keepNext w:val="0"/>
        <w:keepLines w:val="0"/>
        <w:widowControl w:val="0"/>
        <w:numPr>
          <w:ilvl w:val="0"/>
          <w:numId w:val="11"/>
        </w:numPr>
        <w:shd w:val="clear" w:color="auto" w:fill="auto"/>
        <w:tabs>
          <w:tab w:pos="846" w:val="left"/>
        </w:tabs>
        <w:bidi w:val="0"/>
        <w:spacing w:before="0" w:after="0"/>
        <w:ind w:left="0" w:right="0" w:firstLine="540"/>
        <w:jc w:val="both"/>
      </w:pPr>
      <w:r>
        <w:rPr>
          <w:color w:val="000000"/>
          <w:spacing w:val="0"/>
          <w:w w:val="100"/>
          <w:position w:val="0"/>
          <w:shd w:val="clear" w:color="auto" w:fill="auto"/>
          <w:lang w:val="ru-RU" w:eastAsia="ru-RU" w:bidi="ru-RU"/>
        </w:rPr>
        <w:t>в отношении лица, на имя которого выдано регистрационное удостоверение, - полное и (в случае, если имеется) сокращенное наименование, в том числе фирменное наименование, организационно-правовая форма юридического лица и адрес места его нахождения или фамилия, имя и (в случае, если имеется) отчество, адрес места жительства индивидуального предпринимателя;</w:t>
      </w:r>
    </w:p>
    <w:p>
      <w:pPr>
        <w:pStyle w:val="Style9"/>
        <w:keepNext w:val="0"/>
        <w:keepLines w:val="0"/>
        <w:widowControl w:val="0"/>
        <w:numPr>
          <w:ilvl w:val="0"/>
          <w:numId w:val="11"/>
        </w:numPr>
        <w:shd w:val="clear" w:color="auto" w:fill="auto"/>
        <w:tabs>
          <w:tab w:pos="828" w:val="left"/>
        </w:tabs>
        <w:bidi w:val="0"/>
        <w:spacing w:before="0" w:after="0"/>
        <w:ind w:left="0" w:right="0" w:firstLine="540"/>
        <w:jc w:val="both"/>
      </w:pPr>
      <w:r>
        <w:rPr>
          <w:color w:val="000000"/>
          <w:spacing w:val="0"/>
          <w:w w:val="100"/>
          <w:position w:val="0"/>
          <w:shd w:val="clear" w:color="auto" w:fill="auto"/>
          <w:lang w:val="ru-RU" w:eastAsia="ru-RU" w:bidi="ru-RU"/>
        </w:rPr>
        <w:t>в отношении производителя (изготовителя) - полное и (в случае, если имеется) сокращенное наименование, в том числе фирменное наименование, организационно-правовая форма и адрес места нахождения или фамилия, имя и (в случае, если имеется) отчество, адрес места жительства индивидуального предпринимателя;</w:t>
      </w:r>
    </w:p>
    <w:p>
      <w:pPr>
        <w:pStyle w:val="Style9"/>
        <w:keepNext w:val="0"/>
        <w:keepLines w:val="0"/>
        <w:widowControl w:val="0"/>
        <w:numPr>
          <w:ilvl w:val="0"/>
          <w:numId w:val="11"/>
        </w:numPr>
        <w:shd w:val="clear" w:color="auto" w:fill="auto"/>
        <w:tabs>
          <w:tab w:pos="1335" w:val="left"/>
        </w:tabs>
        <w:bidi w:val="0"/>
        <w:spacing w:before="0" w:after="0"/>
        <w:ind w:left="0" w:right="0" w:firstLine="540"/>
        <w:jc w:val="both"/>
      </w:pPr>
      <w:r>
        <w:rPr>
          <w:color w:val="000000"/>
          <w:spacing w:val="0"/>
          <w:w w:val="100"/>
          <w:position w:val="0"/>
          <w:shd w:val="clear" w:color="auto" w:fill="auto"/>
          <w:lang w:val="ru-RU" w:eastAsia="ru-RU" w:bidi="ru-RU"/>
        </w:rPr>
        <w:t>место производства медицинского изделия;</w:t>
      </w:r>
    </w:p>
    <w:p>
      <w:pPr>
        <w:pStyle w:val="Style9"/>
        <w:keepNext w:val="0"/>
        <w:keepLines w:val="0"/>
        <w:widowControl w:val="0"/>
        <w:numPr>
          <w:ilvl w:val="0"/>
          <w:numId w:val="11"/>
        </w:numPr>
        <w:shd w:val="clear" w:color="auto" w:fill="auto"/>
        <w:tabs>
          <w:tab w:pos="1335" w:val="left"/>
        </w:tabs>
        <w:bidi w:val="0"/>
        <w:spacing w:before="0" w:after="0"/>
        <w:ind w:left="0" w:right="0" w:firstLine="520"/>
        <w:jc w:val="both"/>
      </w:pPr>
      <w:r>
        <w:rPr>
          <w:color w:val="000000"/>
          <w:spacing w:val="0"/>
          <w:w w:val="100"/>
          <w:position w:val="0"/>
          <w:shd w:val="clear" w:color="auto" w:fill="auto"/>
          <w:lang w:val="ru-RU" w:eastAsia="ru-RU" w:bidi="ru-RU"/>
        </w:rPr>
        <w:t>номер регистрационного досье;</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з) класс потенциального риска применения медицинского изделия в соответствии с номенклатурной классификацией медицинских изделий, утверждаемой Министерством здравоохранения Российской Федерации;</w:t>
      </w:r>
    </w:p>
    <w:p>
      <w:pPr>
        <w:pStyle w:val="Style9"/>
        <w:keepNext w:val="0"/>
        <w:keepLines w:val="0"/>
        <w:widowControl w:val="0"/>
        <w:shd w:val="clear" w:color="auto" w:fill="auto"/>
        <w:bidi w:val="0"/>
        <w:spacing w:before="0" w:after="0"/>
        <w:ind w:left="0" w:right="0" w:firstLine="520"/>
        <w:jc w:val="both"/>
      </w:pPr>
      <w:r>
        <w:rPr>
          <w:color w:val="000000"/>
          <w:spacing w:val="0"/>
          <w:w w:val="100"/>
          <w:position w:val="0"/>
          <w:shd w:val="clear" w:color="auto" w:fill="auto"/>
          <w:lang w:val="ru-RU" w:eastAsia="ru-RU" w:bidi="ru-RU"/>
        </w:rPr>
        <w:t>и) код Общероссийского классификатора продукции по видам экономической деятельности.</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На основании п. 2 Приказа Минздрава России от 19.01.2017 № Ин «Об утверждении требований к содержанию технической и эксплуатационной документации производителя (изготовителя) медицинского изделия» (далее - Приказ № Ин)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 4 Приказа № 11 н установлено, что техническая документация производителя (изготовителя) на медицинское изделие (далее - техническая документация), представляемая производителем (изготовителем) медицинского изделия или уполномоченным представителем производителя (изготовителя) медицинского изделия должна содержать, в том числе:</w:t>
      </w:r>
    </w:p>
    <w:p>
      <w:pPr>
        <w:pStyle w:val="Style9"/>
        <w:keepNext w:val="0"/>
        <w:keepLines w:val="0"/>
        <w:widowControl w:val="0"/>
        <w:numPr>
          <w:ilvl w:val="0"/>
          <w:numId w:val="13"/>
        </w:numPr>
        <w:shd w:val="clear" w:color="auto" w:fill="auto"/>
        <w:tabs>
          <w:tab w:pos="787" w:val="left"/>
        </w:tabs>
        <w:bidi w:val="0"/>
        <w:spacing w:before="0" w:after="0"/>
        <w:ind w:left="0" w:right="0" w:firstLine="540"/>
        <w:jc w:val="both"/>
      </w:pPr>
      <w:r>
        <w:rPr>
          <w:color w:val="000000"/>
          <w:spacing w:val="0"/>
          <w:w w:val="100"/>
          <w:position w:val="0"/>
          <w:shd w:val="clear" w:color="auto" w:fill="auto"/>
          <w:lang w:val="ru-RU" w:eastAsia="ru-RU" w:bidi="ru-RU"/>
        </w:rPr>
        <w:t>описание основных функциональных элементов медицинского изделия, которое может сопровождаться схемами, фотографическими изображениями, рисунками, диаграммами и иными пояснениями;</w:t>
      </w:r>
    </w:p>
    <w:p>
      <w:pPr>
        <w:pStyle w:val="Style9"/>
        <w:keepNext w:val="0"/>
        <w:keepLines w:val="0"/>
        <w:widowControl w:val="0"/>
        <w:numPr>
          <w:ilvl w:val="0"/>
          <w:numId w:val="13"/>
        </w:numPr>
        <w:shd w:val="clear" w:color="auto" w:fill="auto"/>
        <w:tabs>
          <w:tab w:pos="1335" w:val="left"/>
        </w:tabs>
        <w:bidi w:val="0"/>
        <w:spacing w:before="0" w:after="0"/>
        <w:ind w:left="0" w:right="0" w:firstLine="520"/>
        <w:jc w:val="both"/>
      </w:pPr>
      <w:r>
        <w:rPr>
          <w:color w:val="000000"/>
          <w:spacing w:val="0"/>
          <w:w w:val="100"/>
          <w:position w:val="0"/>
          <w:shd w:val="clear" w:color="auto" w:fill="auto"/>
          <w:lang w:val="ru-RU" w:eastAsia="ru-RU" w:bidi="ru-RU"/>
        </w:rPr>
        <w:t>описание составных частей (узлов) медицинского изделия (при наличии);</w:t>
      </w:r>
    </w:p>
    <w:p>
      <w:pPr>
        <w:pStyle w:val="Style9"/>
        <w:keepNext w:val="0"/>
        <w:keepLines w:val="0"/>
        <w:widowControl w:val="0"/>
        <w:numPr>
          <w:ilvl w:val="0"/>
          <w:numId w:val="13"/>
        </w:numPr>
        <w:shd w:val="clear" w:color="auto" w:fill="auto"/>
        <w:tabs>
          <w:tab w:pos="787" w:val="left"/>
        </w:tabs>
        <w:bidi w:val="0"/>
        <w:spacing w:before="0" w:after="0"/>
        <w:ind w:left="0" w:right="0" w:firstLine="540"/>
        <w:jc w:val="both"/>
      </w:pPr>
      <w:r>
        <w:rPr>
          <w:color w:val="000000"/>
          <w:spacing w:val="0"/>
          <w:w w:val="100"/>
          <w:position w:val="0"/>
          <w:shd w:val="clear" w:color="auto" w:fill="auto"/>
          <w:lang w:val="ru-RU" w:eastAsia="ru-RU" w:bidi="ru-RU"/>
        </w:rPr>
        <w:t>-описание принадлежностей, медицинских изделий или изделий, не являющихся медицинскими, но предусмотренных для использования в комбинации с заявленным медицинским изделием (при наличии);</w:t>
      </w:r>
    </w:p>
    <w:p>
      <w:pPr>
        <w:pStyle w:val="Style9"/>
        <w:keepNext w:val="0"/>
        <w:keepLines w:val="0"/>
        <w:widowControl w:val="0"/>
        <w:numPr>
          <w:ilvl w:val="0"/>
          <w:numId w:val="13"/>
        </w:numPr>
        <w:shd w:val="clear" w:color="auto" w:fill="auto"/>
        <w:tabs>
          <w:tab w:pos="787" w:val="left"/>
        </w:tabs>
        <w:bidi w:val="0"/>
        <w:spacing w:before="0" w:after="0"/>
        <w:ind w:left="0" w:right="0" w:firstLine="540"/>
        <w:jc w:val="both"/>
      </w:pPr>
      <w:r>
        <w:rPr>
          <w:color w:val="000000"/>
          <w:spacing w:val="0"/>
          <w:w w:val="100"/>
          <w:position w:val="0"/>
          <w:shd w:val="clear" w:color="auto" w:fill="auto"/>
          <w:lang w:val="ru-RU" w:eastAsia="ru-RU" w:bidi="ru-RU"/>
        </w:rPr>
        <w:t>перечень и описание материалов медицинского изделия, вступающих в непосредственный или опосредованный контакт с организмом пациента (телом человека).</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Согласно п.6 Приказа № Пн эксплуатационная документация производителя (изготовителя) на медицинское изделие (далее - эксплуатационная документация), представляемая производителем (изготовителем) или уполномоченным представителем производителя (изготовителя), в составе регистрационного досье на медицинское изделие, за исключением программного обеспечения, являющегося медицинским изделием, должна содержать в том числе:</w:t>
      </w:r>
    </w:p>
    <w:p>
      <w:pPr>
        <w:pStyle w:val="Style9"/>
        <w:keepNext w:val="0"/>
        <w:keepLines w:val="0"/>
        <w:widowControl w:val="0"/>
        <w:numPr>
          <w:ilvl w:val="0"/>
          <w:numId w:val="15"/>
        </w:numPr>
        <w:shd w:val="clear" w:color="auto" w:fill="auto"/>
        <w:tabs>
          <w:tab w:pos="818" w:val="left"/>
        </w:tabs>
        <w:bidi w:val="0"/>
        <w:spacing w:before="0" w:after="0"/>
        <w:ind w:left="0" w:right="0" w:firstLine="520"/>
        <w:jc w:val="both"/>
      </w:pPr>
      <w:r>
        <w:rPr>
          <w:color w:val="000000"/>
          <w:spacing w:val="0"/>
          <w:w w:val="100"/>
          <w:position w:val="0"/>
          <w:shd w:val="clear" w:color="auto" w:fill="auto"/>
          <w:lang w:val="ru-RU" w:eastAsia="ru-RU" w:bidi="ru-RU"/>
        </w:rPr>
        <w:t>наименование медицинского изделия;</w:t>
      </w:r>
    </w:p>
    <w:p>
      <w:pPr>
        <w:pStyle w:val="Style9"/>
        <w:keepNext w:val="0"/>
        <w:keepLines w:val="0"/>
        <w:widowControl w:val="0"/>
        <w:numPr>
          <w:ilvl w:val="0"/>
          <w:numId w:val="15"/>
        </w:numPr>
        <w:shd w:val="clear" w:color="auto" w:fill="auto"/>
        <w:tabs>
          <w:tab w:pos="853" w:val="left"/>
        </w:tabs>
        <w:bidi w:val="0"/>
        <w:spacing w:before="0" w:after="0"/>
        <w:ind w:left="0" w:right="0" w:firstLine="540"/>
        <w:jc w:val="both"/>
      </w:pPr>
      <w:r>
        <w:rPr>
          <w:color w:val="000000"/>
          <w:spacing w:val="0"/>
          <w:w w:val="100"/>
          <w:position w:val="0"/>
          <w:shd w:val="clear" w:color="auto" w:fill="auto"/>
          <w:lang w:val="ru-RU" w:eastAsia="ru-RU" w:bidi="ru-RU"/>
        </w:rPr>
        <w:t>в отношении производителя (изготовителя) медицинского изделия - полное и (в случае, если имеется) сокращенное наименование, в том числе фирменное наименование, организационно</w:t>
        <w:softHyphen/>
        <w:t>правовую форму юридического лица, адрес места нахождения или фамилию, имя и (в случае, если имеется) отчество, реквизиты документа, удостоверяющего личность, адрес места жительства индивидуального предпринимателя, а также номера телефонов и (в случае, если имеется) адрес электронной почты юридического лица или индивидуального предпринимателя;</w:t>
      </w:r>
    </w:p>
    <w:p>
      <w:pPr>
        <w:pStyle w:val="Style9"/>
        <w:keepNext w:val="0"/>
        <w:keepLines w:val="0"/>
        <w:widowControl w:val="0"/>
        <w:shd w:val="clear" w:color="auto" w:fill="auto"/>
        <w:bidi w:val="0"/>
        <w:spacing w:before="0" w:after="0"/>
        <w:ind w:left="0" w:right="0" w:firstLine="540"/>
        <w:jc w:val="both"/>
        <w:sectPr>
          <w:headerReference w:type="default" r:id="rId10"/>
          <w:headerReference w:type="even" r:id="rId11"/>
          <w:headerReference w:type="first" r:id="rId12"/>
          <w:footnotePr>
            <w:pos w:val="pageBottom"/>
            <w:numFmt w:val="decimal"/>
            <w:numRestart w:val="continuous"/>
          </w:footnotePr>
          <w:pgSz w:w="11900" w:h="16840"/>
          <w:pgMar w:top="944" w:right="482" w:bottom="786" w:left="1006" w:header="0" w:footer="3" w:gutter="0"/>
          <w:cols w:space="720"/>
          <w:noEndnote/>
          <w:titlePg/>
          <w:rtlGutter w:val="0"/>
          <w:docGrid w:linePitch="360"/>
        </w:sectPr>
      </w:pPr>
      <w:r>
        <w:rPr>
          <w:color w:val="000000"/>
          <w:spacing w:val="0"/>
          <w:w w:val="100"/>
          <w:position w:val="0"/>
          <w:shd w:val="clear" w:color="auto" w:fill="auto"/>
          <w:lang w:val="ru-RU" w:eastAsia="ru-RU" w:bidi="ru-RU"/>
        </w:rPr>
        <w:t>в отношении уполномоченного представителя производителя (изготовителя) медицинского изделия - полное и (в случае, если имеется) сокращенное наименование, в том числе фирменное наименование, организационно-правовую форму юридического лица, адрес (место нахождения), а также номера телефонов и (в случае, если имеется) адрес электронной почты юридического лица;</w:t>
      </w:r>
    </w:p>
    <w:p>
      <w:pPr>
        <w:pStyle w:val="Style9"/>
        <w:keepNext w:val="0"/>
        <w:keepLines w:val="0"/>
        <w:widowControl w:val="0"/>
        <w:numPr>
          <w:ilvl w:val="0"/>
          <w:numId w:val="15"/>
        </w:numPr>
        <w:shd w:val="clear" w:color="auto" w:fill="auto"/>
        <w:tabs>
          <w:tab w:pos="853" w:val="left"/>
        </w:tabs>
        <w:bidi w:val="0"/>
        <w:spacing w:before="0" w:after="0" w:line="276" w:lineRule="auto"/>
        <w:ind w:left="0" w:right="0" w:firstLine="560"/>
        <w:jc w:val="both"/>
      </w:pPr>
      <w:r>
        <w:rPr>
          <w:color w:val="000000"/>
          <w:spacing w:val="0"/>
          <w:w w:val="100"/>
          <w:position w:val="0"/>
          <w:shd w:val="clear" w:color="auto" w:fill="auto"/>
          <w:lang w:val="ru-RU" w:eastAsia="ru-RU" w:bidi="ru-RU"/>
        </w:rPr>
        <w:t>назначение медицинского изделия с указанием потенциального потребителя (например, медицинский работник);</w:t>
      </w:r>
    </w:p>
    <w:p>
      <w:pPr>
        <w:pStyle w:val="Style9"/>
        <w:keepNext w:val="0"/>
        <w:keepLines w:val="0"/>
        <w:widowControl w:val="0"/>
        <w:numPr>
          <w:ilvl w:val="0"/>
          <w:numId w:val="15"/>
        </w:numPr>
        <w:shd w:val="clear" w:color="auto" w:fill="auto"/>
        <w:tabs>
          <w:tab w:pos="844" w:val="left"/>
        </w:tabs>
        <w:bidi w:val="0"/>
        <w:spacing w:before="0" w:after="0" w:line="262" w:lineRule="auto"/>
        <w:ind w:left="0" w:right="0" w:firstLine="520"/>
        <w:jc w:val="both"/>
      </w:pPr>
      <w:r>
        <w:rPr>
          <w:color w:val="000000"/>
          <w:spacing w:val="0"/>
          <w:w w:val="100"/>
          <w:position w:val="0"/>
          <w:shd w:val="clear" w:color="auto" w:fill="auto"/>
          <w:lang w:val="ru-RU" w:eastAsia="ru-RU" w:bidi="ru-RU"/>
        </w:rPr>
        <w:t>функциональные характеристики и назначение медицинского изделия;</w:t>
      </w:r>
    </w:p>
    <w:p>
      <w:pPr>
        <w:pStyle w:val="Style9"/>
        <w:keepNext w:val="0"/>
        <w:keepLines w:val="0"/>
        <w:widowControl w:val="0"/>
        <w:numPr>
          <w:ilvl w:val="0"/>
          <w:numId w:val="15"/>
        </w:numPr>
        <w:shd w:val="clear" w:color="auto" w:fill="auto"/>
        <w:tabs>
          <w:tab w:pos="846"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риски применения медицинского изделия, противопоказания, ожидаемые и предсказуемые побочные эффекты, связанные с применением медицинского изделия по назначению;</w:t>
      </w:r>
    </w:p>
    <w:p>
      <w:pPr>
        <w:pStyle w:val="Style9"/>
        <w:keepNext w:val="0"/>
        <w:keepLines w:val="0"/>
        <w:widowControl w:val="0"/>
        <w:numPr>
          <w:ilvl w:val="0"/>
          <w:numId w:val="15"/>
        </w:numPr>
        <w:shd w:val="clear" w:color="auto" w:fill="auto"/>
        <w:tabs>
          <w:tab w:pos="840" w:val="left"/>
        </w:tabs>
        <w:bidi w:val="0"/>
        <w:spacing w:before="0" w:after="0" w:line="240" w:lineRule="auto"/>
        <w:ind w:left="0" w:right="0" w:firstLine="520"/>
        <w:jc w:val="both"/>
      </w:pPr>
      <w:r>
        <w:rPr>
          <w:color w:val="000000"/>
          <w:spacing w:val="0"/>
          <w:w w:val="100"/>
          <w:position w:val="0"/>
          <w:shd w:val="clear" w:color="auto" w:fill="auto"/>
          <w:lang w:val="ru-RU" w:eastAsia="ru-RU" w:bidi="ru-RU"/>
        </w:rPr>
        <w:t>технические характеристики медицинского изделия.</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Из системного толкования указанных нормативных правовых актов следует, что изготовление медицинских изделий осуществляется производителем исходя из сведений, содержащихся как в технической, так и эксплуатационной документации. Указание технических характеристик медицинского изделия в регистрационном удостоверении не предусматрено.</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При этом, отсутствие (не указание) требуемых параметров медицинских изделий в регистрационном удостоверении, либо несовпадение (неполное совпадение) приведенного в нем описания медицинского изделия с теми формулировками, которые изложены в описании объекта закупки, не может однозначно свидетельствовать о том, что указанное в регистрационном удостоверении медицинское изделие не соответствует потребностям заказчика и предмету закупки.</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Информация, содержащаяся в руководстве по эксплуатации товара, с учетом наличия иной дополнительной информации не может являться безоговорчным надлежащим подтверждением представления в составе заявки участника закупки недостоверных сведений, поскольку информация, содержащаяся в эксплуатационной документации носит информационный характер и содержит сведения о товаре, необходимые для его нормальной эксплуатации.</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Члены комиссии по осуществлению закупки в качестве основания для отклонения заявки Заявителя сослались на то, что при изучении реестра медицинских изделий и документации приложенной к РУ № РЗН 2018/7679 в реестре медицинских изделий, установлено, что в рамках регистрационного удостоверения не зарегистрирован вариант исполнения перчаток с повторяющимися кольцевыми анатомическими расширениями в области суставов пальцев, поскольку при проосмотре фотоматериалов в реестре медицинских изделий ни в одном из вариантов исполнения перчаток визуально не обнаружено анатомических расширений. Также члены комиссии пояснили, что оснований не доверять сведениям, размещенным на официальном сайте Росздравнадзора, не имеется. Какой-либо иной дополнительной проверки указанных выше характеристик (показателей) изделия на предмет их достоверности члены комиссии по осществлению закупки не проводили.</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'Заявитель в качестве опровержения вывода комиссии по осуществлению закупки о предоставлении с его стороны недостоверных сведений в составе заявки представил письмо производителя 8РМ Нозрйа! Ргобис1з ОшЬН от 22.07.2024 о том, что в ассортименте компании представлена следующая продукция:</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 перчатки смотровые одноразовые нестерильные латексные с повторяющимися кольцевыми анатомическими расширениями в области суставов пальцев (толщина кольцевых анатомических расширений не менее 9 мкр);</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1- перчатки смотровые одноразовые нестерильные латексные без повторяющихся кольцевых анатомических расширений в области суставов пальцев</w:t>
      </w:r>
    </w:p>
    <w:p>
      <w:pPr>
        <w:pStyle w:val="Style9"/>
        <w:keepNext w:val="0"/>
        <w:keepLines w:val="0"/>
        <w:widowControl w:val="0"/>
        <w:shd w:val="clear" w:color="auto" w:fill="auto"/>
        <w:bidi w:val="0"/>
        <w:spacing w:before="0" w:after="0" w:line="262" w:lineRule="auto"/>
        <w:ind w:left="0" w:right="0" w:firstLine="520"/>
        <w:jc w:val="both"/>
      </w:pPr>
      <w:r>
        <w:rPr>
          <w:color w:val="000000"/>
          <w:spacing w:val="0"/>
          <w:w w:val="100"/>
          <w:position w:val="0"/>
          <w:shd w:val="clear" w:color="auto" w:fill="auto"/>
          <w:lang w:val="ru-RU" w:eastAsia="ru-RU" w:bidi="ru-RU"/>
        </w:rPr>
        <w:t>Размерныя ряд доступный для заказа: Х8, 8, М, Ь, ХЬ, ХХЬ.</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На территории Российской Федерации они поставляются по РУ № РЗН 2018/7679 от 15.06.2023.</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Заявителем представлены: паспорт на перчатки латексные смотровые диагностические стерильные партия 1ОН\УЕЕА44, в котором указана форма перчатки - с повторяющимися кольцевыми анатомическими расширениями в области суставов пальцев (толщина кольцевых расширений не менее 9 мкр).</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Заявитель дополнительно сослался на позицию Росздравназора, изложенную в письме от 07.06^.2023 № 10-32304/23, о том, что служба по вопросам, связанным с особенностями эксплуатации и техническими характеристиками медицинского изделия, рекомендует обращаться к производителю и (или) уполномоченному представителю производителя.</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•Заявитель также указал, что при визуальном просмотре фотографий перчаток с учетом качества изображений толщину кольцевых анатомических расширений в 9 мкр (0,009мм) установить фактически не возможно.</w:t>
      </w:r>
    </w:p>
    <w:p>
      <w:pPr>
        <w:pStyle w:val="Style9"/>
        <w:keepNext w:val="0"/>
        <w:keepLines w:val="0"/>
        <w:widowControl w:val="0"/>
        <w:shd w:val="clear" w:color="auto" w:fill="auto"/>
        <w:bidi w:val="0"/>
        <w:spacing w:before="0" w:after="0" w:line="271" w:lineRule="auto"/>
        <w:ind w:left="0" w:right="0" w:firstLine="560"/>
        <w:jc w:val="both"/>
      </w:pPr>
      <w:r>
        <w:rPr>
          <w:color w:val="000000"/>
          <w:spacing w:val="0"/>
          <w:w w:val="100"/>
          <w:position w:val="0"/>
          <w:shd w:val="clear" w:color="auto" w:fill="auto"/>
          <w:lang w:val="ru-RU" w:eastAsia="ru-RU" w:bidi="ru-RU"/>
        </w:rPr>
        <w:t>Комиссия Управления обращает внимание, что п. 10 Правил № 1416 прямо предусматривает предоставление фотографических изображений общего вида медицинского изделия, а не его детальных показателей, которые могут быть не видны отчетливо на фотографиях.</w:t>
      </w:r>
    </w:p>
    <w:p>
      <w:pPr>
        <w:pStyle w:val="Style9"/>
        <w:keepNext w:val="0"/>
        <w:keepLines w:val="0"/>
        <w:widowControl w:val="0"/>
        <w:shd w:val="clear" w:color="auto" w:fill="auto"/>
        <w:bidi w:val="0"/>
        <w:spacing w:before="0" w:after="0" w:line="266" w:lineRule="auto"/>
        <w:ind w:left="0" w:right="0" w:firstLine="560"/>
        <w:jc w:val="both"/>
      </w:pPr>
      <w:r>
        <w:rPr>
          <w:color w:val="000000"/>
          <w:spacing w:val="0"/>
          <w:w w:val="100"/>
          <w:position w:val="0"/>
          <w:shd w:val="clear" w:color="auto" w:fill="auto"/>
          <w:lang w:val="ru-RU" w:eastAsia="ru-RU" w:bidi="ru-RU"/>
        </w:rPr>
        <w:t>Таким образом, с учетом совокупности документов, приобщенных к материалам рассмотрения жалобы, Комиссии Управления не было представлено доказательств, однозначно подтверждающих наличие в составе заявки Заявителя недостоверных сведений. Между тем, недостоверность сведений, содержащихся в заявках, должна подтверждаться объективными данными, которые не подлежат сомнению.</w:t>
      </w:r>
    </w:p>
    <w:p>
      <w:pPr>
        <w:pStyle w:val="Style9"/>
        <w:keepNext w:val="0"/>
        <w:keepLines w:val="0"/>
        <w:widowControl w:val="0"/>
        <w:shd w:val="clear" w:color="auto" w:fill="auto"/>
        <w:bidi w:val="0"/>
        <w:spacing w:before="0" w:after="0" w:line="266" w:lineRule="auto"/>
        <w:ind w:left="0" w:right="0" w:firstLine="560"/>
        <w:jc w:val="both"/>
      </w:pPr>
      <w:r>
        <w:rPr>
          <w:color w:val="000000"/>
          <w:spacing w:val="0"/>
          <w:w w:val="100"/>
          <w:position w:val="0"/>
          <w:shd w:val="clear" w:color="auto" w:fill="auto"/>
          <w:lang w:val="ru-RU" w:eastAsia="ru-RU" w:bidi="ru-RU"/>
        </w:rPr>
        <w:t>Комиссия Управления с учетом заявленного довода жалобы отмечает, что в составе заявки участника закупки, признанного победителем, с регистрационным номером 197 (ООО «Роскит») по позиции 3 указаны наименования товара на основании регистрационных удостоверений, страны происхождения товара Малайзия, Австрия, Россия, которым соответствуют представленные регистрационные удостоверения на медицинские изделия: от 18.08.2014 № ФСЗ 2010/07612, от 11.06.2014 № ФСЗ 2009/04144, от 29.12.2023 № РЗН 2023/21856.</w:t>
      </w:r>
    </w:p>
    <w:p>
      <w:pPr>
        <w:pStyle w:val="Style9"/>
        <w:keepNext w:val="0"/>
        <w:keepLines w:val="0"/>
        <w:widowControl w:val="0"/>
        <w:shd w:val="clear" w:color="auto" w:fill="auto"/>
        <w:bidi w:val="0"/>
        <w:spacing w:before="0" w:after="0" w:line="266" w:lineRule="auto"/>
        <w:ind w:left="0" w:right="0" w:firstLine="560"/>
        <w:jc w:val="both"/>
      </w:pPr>
      <w:r>
        <w:rPr>
          <w:color w:val="000000"/>
          <w:spacing w:val="0"/>
          <w:w w:val="100"/>
          <w:position w:val="0"/>
          <w:shd w:val="clear" w:color="auto" w:fill="auto"/>
          <w:lang w:val="ru-RU" w:eastAsia="ru-RU" w:bidi="ru-RU"/>
        </w:rPr>
        <w:t>Данные регистрационные документы, инструкции по применению не содержат каких-либо сведений относительно технических (эксплуатационны) характеристик (показателей) изделий, в том числе в части наличия повторяющихся кольцевых анатомических расширений в области суставов пальцев. В реестре медицинских изделий отсутствуют фотографические изображения медициских изделий.</w:t>
      </w:r>
    </w:p>
    <w:p>
      <w:pPr>
        <w:pStyle w:val="Style9"/>
        <w:keepNext w:val="0"/>
        <w:keepLines w:val="0"/>
        <w:widowControl w:val="0"/>
        <w:shd w:val="clear" w:color="auto" w:fill="auto"/>
        <w:bidi w:val="0"/>
        <w:spacing w:before="0" w:after="0" w:line="266" w:lineRule="auto"/>
        <w:ind w:left="0" w:right="0" w:firstLine="560"/>
        <w:jc w:val="both"/>
      </w:pPr>
      <w:r>
        <w:rPr>
          <w:color w:val="000000"/>
          <w:spacing w:val="0"/>
          <w:w w:val="100"/>
          <w:position w:val="0"/>
          <w:shd w:val="clear" w:color="auto" w:fill="auto"/>
          <w:lang w:val="ru-RU" w:eastAsia="ru-RU" w:bidi="ru-RU"/>
        </w:rPr>
        <w:t>Председатель комиссии по осществлению закупки на заседании комиссии Управления пояснил, что из указанных выше регистрационных документов, в том числе с учетом отсутствия фотографических изображений, не возможно достоверно определить наличие либо отсутствие повторяющихся кольцевых анатомических расширений в области суставов пальцев, поэтому однознаный вывод о недостоверности сведений, представленных в заявке победителя закупки, сделать нельзя.</w:t>
      </w:r>
    </w:p>
    <w:p>
      <w:pPr>
        <w:pStyle w:val="Style9"/>
        <w:keepNext w:val="0"/>
        <w:keepLines w:val="0"/>
        <w:widowControl w:val="0"/>
        <w:shd w:val="clear" w:color="auto" w:fill="auto"/>
        <w:bidi w:val="0"/>
        <w:spacing w:before="0" w:after="0" w:line="266" w:lineRule="auto"/>
        <w:ind w:left="0" w:right="0" w:firstLine="560"/>
        <w:jc w:val="both"/>
      </w:pPr>
      <w:r>
        <w:rPr>
          <w:color w:val="000000"/>
          <w:spacing w:val="0"/>
          <w:w w:val="100"/>
          <w:position w:val="0"/>
          <w:shd w:val="clear" w:color="auto" w:fill="auto"/>
          <w:lang w:val="ru-RU" w:eastAsia="ru-RU" w:bidi="ru-RU"/>
        </w:rPr>
        <w:t>При этом, комиссия Управления обращает внимание, что РУ № РЗН 2023/21856 отменено с 23.08'2024. В реестровой записи к РУ № ФСЗ 2009/04144 не зарегистрирован код вида медицинского изделия 122540, указанный в Описании объекта закупки.</w:t>
      </w:r>
    </w:p>
    <w:p>
      <w:pPr>
        <w:pStyle w:val="Style9"/>
        <w:keepNext w:val="0"/>
        <w:keepLines w:val="0"/>
        <w:widowControl w:val="0"/>
        <w:shd w:val="clear" w:color="auto" w:fill="auto"/>
        <w:bidi w:val="0"/>
        <w:spacing w:before="0" w:after="0" w:line="266" w:lineRule="auto"/>
        <w:ind w:left="0" w:right="0" w:firstLine="560"/>
        <w:jc w:val="both"/>
      </w:pPr>
      <w:r>
        <w:rPr>
          <w:color w:val="000000"/>
          <w:spacing w:val="0"/>
          <w:w w:val="100"/>
          <w:position w:val="0"/>
          <w:shd w:val="clear" w:color="auto" w:fill="auto"/>
          <w:lang w:val="ru-RU" w:eastAsia="ru-RU" w:bidi="ru-RU"/>
        </w:rPr>
        <w:t>Комиссия Управления отмечает, что Закон о контрактной системе не ограничивает заказчиков/членов комиссии по осуществлению закупки в проверке документов и сведений из заявки. Они могут направлять запросы государственным органам, контрагентам участникам, производителям продукции, а также использовать доступные информационные ресурсы.</w:t>
      </w:r>
    </w:p>
    <w:p>
      <w:pPr>
        <w:pStyle w:val="Style9"/>
        <w:keepNext w:val="0"/>
        <w:keepLines w:val="0"/>
        <w:widowControl w:val="0"/>
        <w:shd w:val="clear" w:color="auto" w:fill="auto"/>
        <w:bidi w:val="0"/>
        <w:spacing w:before="0" w:after="0" w:line="266" w:lineRule="auto"/>
        <w:ind w:left="0" w:right="0" w:firstLine="560"/>
        <w:jc w:val="both"/>
      </w:pPr>
      <w:r>
        <w:rPr>
          <w:color w:val="000000"/>
          <w:spacing w:val="0"/>
          <w:w w:val="100"/>
          <w:position w:val="0"/>
          <w:shd w:val="clear" w:color="auto" w:fill="auto"/>
          <w:lang w:val="ru-RU" w:eastAsia="ru-RU" w:bidi="ru-RU"/>
        </w:rPr>
        <w:t>Закон № 44-ФЗ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(часть 1 статьи 1 Закона № 44-ФЗ).</w:t>
      </w:r>
    </w:p>
    <w:p>
      <w:pPr>
        <w:pStyle w:val="Style9"/>
        <w:keepNext w:val="0"/>
        <w:keepLines w:val="0"/>
        <w:widowControl w:val="0"/>
        <w:shd w:val="clear" w:color="auto" w:fill="auto"/>
        <w:bidi w:val="0"/>
        <w:spacing w:before="0" w:after="0" w:line="266" w:lineRule="auto"/>
        <w:ind w:left="0" w:right="0" w:firstLine="560"/>
        <w:jc w:val="both"/>
      </w:pPr>
      <w:r>
        <w:rPr>
          <w:color w:val="000000"/>
          <w:spacing w:val="0"/>
          <w:w w:val="100"/>
          <w:position w:val="0"/>
          <w:shd w:val="clear" w:color="auto" w:fill="auto"/>
          <w:lang w:val="ru-RU" w:eastAsia="ru-RU" w:bidi="ru-RU"/>
        </w:rPr>
        <w:t>Указанные положения Закона № 44-ФЗ направлены на повышение эффективности осуществления закупок путем предоставления возможности более широкому кругу лиц принимать участие в закупках, а также быть поставщиком (подрядчиком, исполнителем).</w:t>
      </w:r>
    </w:p>
    <w:p>
      <w:pPr>
        <w:pStyle w:val="Style9"/>
        <w:keepNext w:val="0"/>
        <w:keepLines w:val="0"/>
        <w:widowControl w:val="0"/>
        <w:shd w:val="clear" w:color="auto" w:fill="auto"/>
        <w:bidi w:val="0"/>
        <w:spacing w:before="0" w:after="0" w:line="266" w:lineRule="auto"/>
        <w:ind w:left="0" w:right="0" w:firstLine="560"/>
        <w:jc w:val="both"/>
      </w:pPr>
      <w:r>
        <w:rPr>
          <w:color w:val="000000"/>
          <w:spacing w:val="0"/>
          <w:w w:val="100"/>
          <w:position w:val="0"/>
          <w:shd w:val="clear" w:color="auto" w:fill="auto"/>
          <w:lang w:val="ru-RU" w:eastAsia="ru-RU" w:bidi="ru-RU"/>
        </w:rPr>
        <w:t>Основной задачей законодательства Российской Федерации о контрактной системе,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w:t>
      </w:r>
    </w:p>
    <w:p>
      <w:pPr>
        <w:pStyle w:val="Style9"/>
        <w:keepNext w:val="0"/>
        <w:keepLines w:val="0"/>
        <w:widowControl w:val="0"/>
        <w:shd w:val="clear" w:color="auto" w:fill="auto"/>
        <w:bidi w:val="0"/>
        <w:spacing w:before="0" w:after="0" w:line="266" w:lineRule="auto"/>
        <w:ind w:left="0" w:right="0" w:firstLine="560"/>
        <w:jc w:val="both"/>
        <w:sectPr>
          <w:headerReference w:type="default" r:id="rId13"/>
          <w:headerReference w:type="even" r:id="rId14"/>
          <w:headerReference w:type="first" r:id="rId15"/>
          <w:footnotePr>
            <w:pos w:val="pageBottom"/>
            <w:numFmt w:val="decimal"/>
            <w:numRestart w:val="continuous"/>
          </w:footnotePr>
          <w:pgSz w:w="11900" w:h="16840"/>
          <w:pgMar w:top="944" w:right="482" w:bottom="786" w:left="1006" w:header="0" w:footer="3" w:gutter="0"/>
          <w:cols w:space="720"/>
          <w:noEndnote/>
          <w:titlePg/>
          <w:rtlGutter w:val="0"/>
          <w:docGrid w:linePitch="360"/>
        </w:sectPr>
      </w:pPr>
      <w:r>
        <w:rPr>
          <w:color w:val="000000"/>
          <w:spacing w:val="0"/>
          <w:w w:val="100"/>
          <w:position w:val="0"/>
          <w:shd w:val="clear" w:color="auto" w:fill="auto"/>
          <w:lang w:val="ru-RU" w:eastAsia="ru-RU" w:bidi="ru-RU"/>
        </w:rPr>
        <w:t>В соответствии со ст. 8 Закона № 44-ФЗ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w:t>
      </w:r>
    </w:p>
    <w:p>
      <w:pPr>
        <w:pStyle w:val="Style9"/>
        <w:keepNext w:val="0"/>
        <w:keepLines w:val="0"/>
        <w:widowControl w:val="0"/>
        <w:shd w:val="clear" w:color="auto" w:fill="auto"/>
        <w:bidi w:val="0"/>
        <w:spacing w:before="0" w:after="0" w:line="286" w:lineRule="auto"/>
        <w:ind w:left="0" w:right="0" w:firstLine="10140"/>
        <w:jc w:val="left"/>
      </w:pPr>
      <w:r>
        <w:rPr>
          <w:rFonts w:ascii="Arial" w:eastAsia="Arial" w:hAnsi="Arial" w:cs="Arial"/>
          <w:b/>
          <w:bCs/>
          <w:color w:val="000000"/>
          <w:spacing w:val="0"/>
          <w:w w:val="80"/>
          <w:position w:val="0"/>
          <w:sz w:val="16"/>
          <w:szCs w:val="16"/>
          <w:shd w:val="clear" w:color="auto" w:fill="auto"/>
          <w:lang w:val="ru-RU" w:eastAsia="ru-RU" w:bidi="ru-RU"/>
        </w:rPr>
        <w:t xml:space="preserve">10 </w:t>
      </w:r>
      <w:r>
        <w:rPr>
          <w:color w:val="000000"/>
          <w:spacing w:val="0"/>
          <w:w w:val="100"/>
          <w:position w:val="0"/>
          <w:shd w:val="clear" w:color="auto" w:fill="auto"/>
          <w:lang w:val="ru-RU" w:eastAsia="ru-RU" w:bidi="ru-RU"/>
        </w:rPr>
        <w:t>работ, оказания услуг. При этом запрещается совершение любых действий, которые противоречат требованиям Закона № 44-ФЗ, в том числе приводят к ограничению конкуренции, в частности к необоснованному ограничению числа участников закупок.</w:t>
      </w:r>
    </w:p>
    <w:p>
      <w:pPr>
        <w:pStyle w:val="Style9"/>
        <w:keepNext w:val="0"/>
        <w:keepLines w:val="0"/>
        <w:widowControl w:val="0"/>
        <w:shd w:val="clear" w:color="auto" w:fill="auto"/>
        <w:bidi w:val="0"/>
        <w:spacing w:before="0" w:after="0" w:line="266" w:lineRule="auto"/>
        <w:ind w:left="0" w:right="0" w:firstLine="540"/>
        <w:jc w:val="both"/>
      </w:pPr>
      <w:r>
        <w:rPr>
          <w:color w:val="000000"/>
          <w:spacing w:val="0"/>
          <w:w w:val="100"/>
          <w:position w:val="0"/>
          <w:shd w:val="clear" w:color="auto" w:fill="auto"/>
          <w:lang w:val="ru-RU" w:eastAsia="ru-RU" w:bidi="ru-RU"/>
        </w:rPr>
        <w:t>Комиссией по осществлению закупки в нарушении принципа обеспечения конкуренции применен избирательный подход при рассмотрении заявок участников закупки.</w:t>
      </w:r>
    </w:p>
    <w:p>
      <w:pPr>
        <w:pStyle w:val="Style9"/>
        <w:keepNext w:val="0"/>
        <w:keepLines w:val="0"/>
        <w:widowControl w:val="0"/>
        <w:shd w:val="clear" w:color="auto" w:fill="auto"/>
        <w:bidi w:val="0"/>
        <w:spacing w:before="0" w:after="0" w:line="266" w:lineRule="auto"/>
        <w:ind w:left="0" w:right="0" w:firstLine="540"/>
        <w:jc w:val="both"/>
      </w:pPr>
      <w:r>
        <w:rPr>
          <w:color w:val="000000"/>
          <w:spacing w:val="0"/>
          <w:w w:val="100"/>
          <w:position w:val="0"/>
          <w:shd w:val="clear" w:color="auto" w:fill="auto"/>
          <w:lang w:val="ru-RU" w:eastAsia="ru-RU" w:bidi="ru-RU"/>
        </w:rPr>
        <w:t>Доводы жалобы Заявителя являются обоснованными.</w:t>
      </w:r>
    </w:p>
    <w:p>
      <w:pPr>
        <w:pStyle w:val="Style9"/>
        <w:keepNext w:val="0"/>
        <w:keepLines w:val="0"/>
        <w:widowControl w:val="0"/>
        <w:shd w:val="clear" w:color="auto" w:fill="auto"/>
        <w:bidi w:val="0"/>
        <w:spacing w:before="0" w:after="0" w:line="266" w:lineRule="auto"/>
        <w:ind w:left="0" w:right="0" w:firstLine="540"/>
        <w:jc w:val="both"/>
      </w:pPr>
      <w:r>
        <w:rPr>
          <w:color w:val="000000"/>
          <w:spacing w:val="0"/>
          <w:w w:val="100"/>
          <w:position w:val="0"/>
          <w:shd w:val="clear" w:color="auto" w:fill="auto"/>
          <w:lang w:val="ru-RU" w:eastAsia="ru-RU" w:bidi="ru-RU"/>
        </w:rPr>
        <w:t>На основании принятого решения Управлением выдано субъектам контроля предписание № 035/06/48-699/2024 (04-12/277-24) от 04.09.2024, в соответствии с которым предписано комиссии по осуществлению закупки повторно рассмотреть заявки на участие в закупке с учетом требований действующего законодательства и принятого решения Комиссии Управления.</w:t>
      </w:r>
    </w:p>
    <w:p>
      <w:pPr>
        <w:pStyle w:val="Style9"/>
        <w:keepNext w:val="0"/>
        <w:keepLines w:val="0"/>
        <w:widowControl w:val="0"/>
        <w:shd w:val="clear" w:color="auto" w:fill="auto"/>
        <w:bidi w:val="0"/>
        <w:spacing w:before="0" w:after="0" w:line="266" w:lineRule="auto"/>
        <w:ind w:left="0" w:right="0" w:firstLine="5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17.09.2024 №ИЭА2, результаты рассмотрения заявок следующие:</w:t>
      </w:r>
    </w:p>
    <w:p>
      <w:pPr>
        <w:pStyle w:val="Style28"/>
        <w:keepNext w:val="0"/>
        <w:keepLines w:val="0"/>
        <w:widowControl w:val="0"/>
        <w:shd w:val="clear" w:color="auto" w:fill="auto"/>
        <w:bidi w:val="0"/>
        <w:spacing w:before="0" w:after="140" w:line="226" w:lineRule="auto"/>
        <w:ind w:left="0" w:right="0" w:firstLine="700"/>
        <w:jc w:val="both"/>
        <w:rPr>
          <w:sz w:val="14"/>
          <w:szCs w:val="14"/>
        </w:rPr>
      </w:pPr>
      <w:r>
        <w:rPr>
          <w:color w:val="000000"/>
          <w:spacing w:val="0"/>
          <w:position w:val="0"/>
          <w:sz w:val="16"/>
          <w:szCs w:val="16"/>
          <w:shd w:val="clear" w:color="auto" w:fill="auto"/>
          <w:lang w:val="ru-RU" w:eastAsia="ru-RU" w:bidi="ru-RU"/>
        </w:rPr>
        <w:t xml:space="preserve">Сведения о рассмотрении заявок на участие в аукционе </w:t>
      </w:r>
      <w:r>
        <w:rPr>
          <w:b w:val="0"/>
          <w:bCs w:val="0"/>
          <w:color w:val="000000"/>
          <w:spacing w:val="0"/>
          <w:w w:val="100"/>
          <w:position w:val="0"/>
          <w:sz w:val="14"/>
          <w:szCs w:val="14"/>
          <w:u w:val="single"/>
          <w:shd w:val="clear" w:color="auto" w:fill="auto"/>
          <w:lang w:val="ru-RU" w:eastAsia="ru-RU" w:bidi="ru-RU"/>
        </w:rPr>
        <w:t>Разве</w:t>
      </w:r>
      <w:r>
        <w:rPr>
          <w:b w:val="0"/>
          <w:bCs w:val="0"/>
          <w:color w:val="000000"/>
          <w:spacing w:val="0"/>
          <w:w w:val="100"/>
          <w:position w:val="0"/>
          <w:sz w:val="14"/>
          <w:szCs w:val="14"/>
          <w:shd w:val="clear" w:color="auto" w:fill="auto"/>
          <w:lang w:val="ru-RU" w:eastAsia="ru-RU" w:bidi="ru-RU"/>
        </w:rPr>
        <w:t>рнуть х/</w:t>
      </w:r>
    </w:p>
    <w:tbl>
      <w:tblPr>
        <w:tblOverlap w:val="never"/>
        <w:jc w:val="right"/>
        <w:tblLayout w:type="fixed"/>
      </w:tblPr>
      <w:tblGrid>
        <w:gridCol w:w="1440"/>
        <w:gridCol w:w="1624"/>
        <w:gridCol w:w="1220"/>
        <w:gridCol w:w="1519"/>
        <w:gridCol w:w="1246"/>
        <w:gridCol w:w="2502"/>
      </w:tblGrid>
      <w:tr>
        <w:trPr>
          <w:trHeight w:val="241" w:hRule="exact"/>
        </w:trPr>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Идентификационный</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4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Ценовое предложение</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Дата и время</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14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Дата и время подачи</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Решение</w:t>
            </w:r>
          </w:p>
        </w:tc>
        <w:tc>
          <w:tcPr>
            <w:tcBorders/>
            <w:shd w:val="clear" w:color="auto" w:fill="auto"/>
            <w:vAlign w:val="bottom"/>
          </w:tcPr>
          <w:p>
            <w:pPr>
              <w:pStyle w:val="Style2"/>
              <w:keepNext w:val="0"/>
              <w:keepLines w:val="0"/>
              <w:widowControl w:val="0"/>
              <w:shd w:val="clear" w:color="auto" w:fill="auto"/>
              <w:tabs>
                <w:tab w:pos="1382" w:val="left"/>
              </w:tabs>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Причина</w:t>
              <w:tab/>
              <w:t>Порядковый</w:t>
            </w:r>
          </w:p>
        </w:tc>
      </w:tr>
      <w:tr>
        <w:trPr>
          <w:trHeight w:val="450"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номер заявки</w:t>
            </w:r>
          </w:p>
        </w:tc>
        <w:tc>
          <w:tcPr>
            <w:tcBorders/>
            <w:shd w:val="clear" w:color="auto" w:fill="auto"/>
            <w:vAlign w:val="top"/>
          </w:tcPr>
          <w:p>
            <w:pPr>
              <w:widowControl w:val="0"/>
              <w:rPr>
                <w:sz w:val="10"/>
                <w:szCs w:val="10"/>
              </w:rPr>
            </w:pP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подачи заявки</w:t>
            </w:r>
          </w:p>
        </w:tc>
        <w:tc>
          <w:tcPr>
            <w:tcBorders/>
            <w:shd w:val="clear" w:color="auto" w:fill="auto"/>
            <w:vAlign w:val="top"/>
          </w:tcPr>
          <w:p>
            <w:pPr>
              <w:pStyle w:val="Style2"/>
              <w:keepNext w:val="0"/>
              <w:keepLines w:val="0"/>
              <w:widowControl w:val="0"/>
              <w:shd w:val="clear" w:color="auto" w:fill="auto"/>
              <w:bidi w:val="0"/>
              <w:spacing w:before="0" w:after="0" w:line="240" w:lineRule="auto"/>
              <w:ind w:left="14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ценового предложения</w:t>
            </w:r>
          </w:p>
        </w:tc>
        <w:tc>
          <w:tcPr>
            <w:tcBorders/>
            <w:shd w:val="clear" w:color="auto" w:fill="auto"/>
            <w:vAlign w:val="top"/>
          </w:tcPr>
          <w:p>
            <w:pPr>
              <w:pStyle w:val="Style2"/>
              <w:keepNext w:val="0"/>
              <w:keepLines w:val="0"/>
              <w:widowControl w:val="0"/>
              <w:shd w:val="clear" w:color="auto" w:fill="auto"/>
              <w:bidi w:val="0"/>
              <w:spacing w:before="0" w:after="0" w:line="228"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комиссии о соответствии или отклонении</w:t>
            </w:r>
          </w:p>
        </w:tc>
        <w:tc>
          <w:tcPr>
            <w:tcBorders/>
            <w:shd w:val="clear" w:color="auto" w:fill="auto"/>
            <w:vAlign w:val="top"/>
          </w:tcPr>
          <w:p>
            <w:pPr>
              <w:pStyle w:val="Style2"/>
              <w:keepNext w:val="0"/>
              <w:keepLines w:val="0"/>
              <w:widowControl w:val="0"/>
              <w:shd w:val="clear" w:color="auto" w:fill="auto"/>
              <w:tabs>
                <w:tab w:pos="1390" w:val="left"/>
              </w:tabs>
              <w:bidi w:val="0"/>
              <w:spacing w:before="0" w:after="0" w:line="226" w:lineRule="auto"/>
              <w:ind w:left="0" w:right="0" w:firstLine="0"/>
              <w:jc w:val="both"/>
              <w:rPr>
                <w:sz w:val="12"/>
                <w:szCs w:val="12"/>
              </w:rPr>
            </w:pPr>
            <w:r>
              <w:rPr>
                <w:rFonts w:ascii="Arial" w:eastAsia="Arial" w:hAnsi="Arial" w:cs="Arial"/>
                <w:color w:val="000000"/>
                <w:spacing w:val="0"/>
                <w:w w:val="100"/>
                <w:position w:val="0"/>
                <w:sz w:val="12"/>
                <w:szCs w:val="12"/>
                <w:shd w:val="clear" w:color="auto" w:fill="auto"/>
                <w:lang w:val="ru-RU" w:eastAsia="ru-RU" w:bidi="ru-RU"/>
              </w:rPr>
              <w:t>отклонения</w:t>
              <w:tab/>
              <w:t>номер заявки по</w:t>
            </w:r>
          </w:p>
          <w:p>
            <w:pPr>
              <w:pStyle w:val="Style2"/>
              <w:keepNext w:val="0"/>
              <w:keepLines w:val="0"/>
              <w:widowControl w:val="0"/>
              <w:shd w:val="clear" w:color="auto" w:fill="auto"/>
              <w:bidi w:val="0"/>
              <w:spacing w:before="0" w:after="0" w:line="226" w:lineRule="auto"/>
              <w:ind w:left="1460" w:right="0" w:firstLine="2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результатам рассмотрения</w:t>
            </w:r>
          </w:p>
        </w:tc>
      </w:tr>
      <w:tr>
        <w:trPr>
          <w:trHeight w:val="1062"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212</w:t>
            </w:r>
          </w:p>
        </w:tc>
        <w:tc>
          <w:tcPr>
            <w:tcBorders/>
            <w:shd w:val="clear" w:color="auto" w:fill="auto"/>
            <w:vAlign w:val="top"/>
          </w:tcPr>
          <w:p>
            <w:pPr>
              <w:pStyle w:val="Style2"/>
              <w:keepNext w:val="0"/>
              <w:keepLines w:val="0"/>
              <w:widowControl w:val="0"/>
              <w:shd w:val="clear" w:color="auto" w:fill="auto"/>
              <w:bidi w:val="0"/>
              <w:spacing w:before="0" w:after="40" w:line="240" w:lineRule="auto"/>
              <w:ind w:left="0" w:right="0" w:firstLine="1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27272028 38</w:t>
            </w:r>
          </w:p>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снижение 60 01%</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2008 2024 11 47 05</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21 08 2024 10 32.19 103</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ru-RU" w:eastAsia="ru-RU" w:bidi="ru-RU"/>
              </w:rPr>
              <w:t>Отклонена</w:t>
            </w:r>
          </w:p>
        </w:tc>
        <w:tc>
          <w:tcPr>
            <w:tcBorders/>
            <w:shd w:val="clear" w:color="auto" w:fill="auto"/>
            <w:vAlign w:val="bottom"/>
          </w:tcPr>
          <w:p>
            <w:pPr>
              <w:pStyle w:val="Style2"/>
              <w:keepNext w:val="0"/>
              <w:keepLines w:val="0"/>
              <w:widowControl w:val="0"/>
              <w:shd w:val="clear" w:color="auto" w:fill="auto"/>
              <w:bidi w:val="0"/>
              <w:spacing w:before="0" w:after="0" w:line="343"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(П8ч 12 СТ 48)- выявление недостоверной информации содержащейся в заявке на участие в закупке</w:t>
            </w:r>
          </w:p>
        </w:tc>
      </w:tr>
      <w:tr>
        <w:trPr>
          <w:trHeight w:val="1076"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158</w:t>
            </w:r>
          </w:p>
        </w:tc>
        <w:tc>
          <w:tcPr>
            <w:tcBorders/>
            <w:shd w:val="clear" w:color="auto" w:fill="auto"/>
            <w:vAlign w:val="top"/>
          </w:tcPr>
          <w:p>
            <w:pPr>
              <w:pStyle w:val="Style2"/>
              <w:keepNext w:val="0"/>
              <w:keepLines w:val="0"/>
              <w:widowControl w:val="0"/>
              <w:shd w:val="clear" w:color="auto" w:fill="auto"/>
              <w:bidi w:val="0"/>
              <w:spacing w:before="0" w:after="40" w:line="240" w:lineRule="auto"/>
              <w:ind w:left="0" w:right="0" w:firstLine="1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27544823 65</w:t>
            </w:r>
          </w:p>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снижение 49 51%</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20 08 2024 20 47 45</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21 08 2024 10 30 41 463</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ru-RU" w:eastAsia="ru-RU" w:bidi="ru-RU"/>
              </w:rPr>
              <w:t>Отклонена</w:t>
            </w:r>
          </w:p>
        </w:tc>
        <w:tc>
          <w:tcPr>
            <w:tcBorders/>
            <w:shd w:val="clear" w:color="auto" w:fill="auto"/>
            <w:vAlign w:val="bottom"/>
          </w:tcPr>
          <w:p>
            <w:pPr>
              <w:pStyle w:val="Style2"/>
              <w:keepNext w:val="0"/>
              <w:keepLines w:val="0"/>
              <w:widowControl w:val="0"/>
              <w:shd w:val="clear" w:color="auto" w:fill="auto"/>
              <w:bidi w:val="0"/>
              <w:spacing w:before="0" w:after="0" w:line="36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(п 8ч 12 ст 48)- выявление недатоверной информации содержащейся в заявке на участие в закупке . ,•</w:t>
            </w:r>
          </w:p>
        </w:tc>
      </w:tr>
      <w:tr>
        <w:trPr>
          <w:trHeight w:val="396"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197</w:t>
            </w:r>
          </w:p>
        </w:tc>
        <w:tc>
          <w:tcPr>
            <w:tcBorders/>
            <w:shd w:val="clear" w:color="auto" w:fill="auto"/>
            <w:vAlign w:val="center"/>
          </w:tcPr>
          <w:p>
            <w:pPr>
              <w:pStyle w:val="Style2"/>
              <w:keepNext w:val="0"/>
              <w:keepLines w:val="0"/>
              <w:widowControl w:val="0"/>
              <w:shd w:val="clear" w:color="auto" w:fill="auto"/>
              <w:bidi w:val="0"/>
              <w:spacing w:before="0" w:after="40" w:line="240" w:lineRule="auto"/>
              <w:ind w:left="0" w:right="0" w:firstLine="1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51831100 30</w:t>
            </w:r>
          </w:p>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снижение 5 00%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20 08 2024 19 09 57</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21 08 2024 10 03 06 463</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ru-RU" w:eastAsia="ru-RU" w:bidi="ru-RU"/>
              </w:rPr>
              <w:t>Соответствует</w:t>
            </w:r>
          </w:p>
        </w:tc>
        <w:tc>
          <w:tcPr>
            <w:tcBorders/>
            <w:shd w:val="clear" w:color="auto" w:fill="auto"/>
            <w:vAlign w:val="top"/>
          </w:tcPr>
          <w:p>
            <w:pPr>
              <w:pStyle w:val="Style2"/>
              <w:keepNext w:val="0"/>
              <w:keepLines w:val="0"/>
              <w:widowControl w:val="0"/>
              <w:shd w:val="clear" w:color="auto" w:fill="auto"/>
              <w:bidi w:val="0"/>
              <w:spacing w:before="0" w:after="0" w:line="240" w:lineRule="auto"/>
              <w:ind w:left="1460" w:right="0" w:firstLine="0"/>
              <w:jc w:val="both"/>
              <w:rPr>
                <w:sz w:val="10"/>
                <w:szCs w:val="10"/>
              </w:rPr>
            </w:pPr>
            <w:r>
              <w:rPr>
                <w:rFonts w:ascii="Arial" w:eastAsia="Arial" w:hAnsi="Arial" w:cs="Arial"/>
                <w:color w:val="000000"/>
                <w:spacing w:val="0"/>
                <w:w w:val="100"/>
                <w:position w:val="0"/>
                <w:sz w:val="10"/>
                <w:szCs w:val="10"/>
                <w:shd w:val="clear" w:color="auto" w:fill="auto"/>
                <w:lang w:val="ru-RU" w:eastAsia="ru-RU" w:bidi="ru-RU"/>
              </w:rPr>
              <w:t>1</w:t>
            </w:r>
          </w:p>
        </w:tc>
      </w:tr>
      <w:tr>
        <w:trPr>
          <w:trHeight w:val="403"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90</w:t>
            </w:r>
          </w:p>
        </w:tc>
        <w:tc>
          <w:tcPr>
            <w:tcBorders/>
            <w:shd w:val="clear" w:color="auto" w:fill="auto"/>
            <w:vAlign w:val="center"/>
          </w:tcPr>
          <w:p>
            <w:pPr>
              <w:pStyle w:val="Style2"/>
              <w:keepNext w:val="0"/>
              <w:keepLines w:val="0"/>
              <w:widowControl w:val="0"/>
              <w:shd w:val="clear" w:color="auto" w:fill="auto"/>
              <w:bidi w:val="0"/>
              <w:spacing w:before="0" w:after="0" w:line="331" w:lineRule="auto"/>
              <w:ind w:left="14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52376690 84 снижение 4 00%</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20 08 2024 16 14 09</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14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21 08 2024 10 02 47 293</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ru-RU" w:eastAsia="ru-RU" w:bidi="ru-RU"/>
              </w:rPr>
              <w:t>Соответствует</w:t>
            </w:r>
          </w:p>
        </w:tc>
        <w:tc>
          <w:tcPr>
            <w:tcBorders/>
            <w:shd w:val="clear" w:color="auto" w:fill="auto"/>
            <w:vAlign w:val="top"/>
          </w:tcPr>
          <w:p>
            <w:pPr>
              <w:pStyle w:val="Style2"/>
              <w:keepNext w:val="0"/>
              <w:keepLines w:val="0"/>
              <w:widowControl w:val="0"/>
              <w:shd w:val="clear" w:color="auto" w:fill="auto"/>
              <w:bidi w:val="0"/>
              <w:spacing w:before="0" w:after="0" w:line="240" w:lineRule="auto"/>
              <w:ind w:left="1460" w:right="0" w:firstLine="0"/>
              <w:jc w:val="both"/>
              <w:rPr>
                <w:sz w:val="10"/>
                <w:szCs w:val="10"/>
              </w:rPr>
            </w:pPr>
            <w:r>
              <w:rPr>
                <w:rFonts w:ascii="Arial" w:eastAsia="Arial" w:hAnsi="Arial" w:cs="Arial"/>
                <w:color w:val="000000"/>
                <w:spacing w:val="0"/>
                <w:w w:val="100"/>
                <w:position w:val="0"/>
                <w:sz w:val="10"/>
                <w:szCs w:val="10"/>
                <w:shd w:val="clear" w:color="auto" w:fill="auto"/>
                <w:lang w:val="ru-RU" w:eastAsia="ru-RU" w:bidi="ru-RU"/>
              </w:rPr>
              <w:t>2</w:t>
            </w:r>
          </w:p>
        </w:tc>
      </w:tr>
      <w:tr>
        <w:trPr>
          <w:trHeight w:val="194"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68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информации.</w:t>
            </w:r>
          </w:p>
        </w:tc>
      </w:tr>
    </w:tbl>
    <w:p>
      <w:pPr>
        <w:pStyle w:val="Style6"/>
        <w:keepNext w:val="0"/>
        <w:keepLines w:val="0"/>
        <w:widowControl w:val="0"/>
        <w:shd w:val="clear" w:color="auto" w:fill="auto"/>
        <w:bidi w:val="0"/>
        <w:spacing w:before="0" w:after="0" w:line="240" w:lineRule="auto"/>
        <w:ind w:left="7722" w:right="0" w:firstLine="0"/>
        <w:jc w:val="left"/>
        <w:rPr>
          <w:sz w:val="11"/>
          <w:szCs w:val="11"/>
        </w:rPr>
      </w:pPr>
      <w:r>
        <w:rPr>
          <w:rFonts w:ascii="Arial" w:eastAsia="Arial" w:hAnsi="Arial" w:cs="Arial"/>
          <w:color w:val="000000"/>
          <w:spacing w:val="0"/>
          <w:w w:val="100"/>
          <w:position w:val="0"/>
          <w:sz w:val="11"/>
          <w:szCs w:val="11"/>
          <w:shd w:val="clear" w:color="auto" w:fill="auto"/>
          <w:lang w:val="ru-RU" w:eastAsia="ru-RU" w:bidi="ru-RU"/>
        </w:rPr>
        <w:t>содержащейся в заявке</w:t>
      </w:r>
    </w:p>
    <w:p>
      <w:pPr>
        <w:pStyle w:val="Style32"/>
        <w:keepNext w:val="0"/>
        <w:keepLines w:val="0"/>
        <w:widowControl w:val="0"/>
        <w:shd w:val="clear" w:color="auto" w:fill="auto"/>
        <w:bidi w:val="0"/>
        <w:spacing w:before="0" w:after="0" w:line="240" w:lineRule="auto"/>
        <w:ind w:left="0" w:right="740" w:firstLine="0"/>
        <w:jc w:val="right"/>
      </w:pPr>
      <w:r>
        <w:rPr>
          <w:color w:val="000000"/>
          <w:spacing w:val="0"/>
          <w:w w:val="100"/>
          <w:position w:val="0"/>
          <w:shd w:val="clear" w:color="auto" w:fill="auto"/>
          <w:lang w:val="ru-RU" w:eastAsia="ru-RU" w:bidi="ru-RU"/>
        </w:rPr>
        <w:t>на участие в закупке</w:t>
      </w:r>
    </w:p>
    <w:p>
      <w:pPr>
        <w:widowControl w:val="0"/>
        <w:spacing w:line="1" w:lineRule="exact"/>
      </w:pPr>
      <w:r>
        <mc:AlternateContent>
          <mc:Choice Requires="wps">
            <w:drawing>
              <wp:anchor distT="27305" distB="1380490" distL="0" distR="0" simplePos="0" relativeHeight="125829380" behindDoc="0" locked="0" layoutInCell="1" allowOverlap="1">
                <wp:simplePos x="0" y="0"/>
                <wp:positionH relativeFrom="page">
                  <wp:posOffset>1028065</wp:posOffset>
                </wp:positionH>
                <wp:positionV relativeFrom="paragraph">
                  <wp:posOffset>27305</wp:posOffset>
                </wp:positionV>
                <wp:extent cx="157480" cy="1156970"/>
                <wp:wrapTopAndBottom/>
                <wp:docPr id="20" name="Shape 20"/>
                <a:graphic xmlns:a="http://schemas.openxmlformats.org/drawingml/2006/main">
                  <a:graphicData uri="http://schemas.microsoft.com/office/word/2010/wordprocessingShape">
                    <wps:wsp>
                      <wps:cNvSpPr txBox="1"/>
                      <wps:spPr>
                        <a:xfrm>
                          <a:ext cx="157480" cy="1156970"/>
                        </a:xfrm>
                        <a:prstGeom prst="rect"/>
                        <a:noFill/>
                      </wps:spPr>
                      <wps:txbx>
                        <w:txbxContent>
                          <w:p>
                            <w:pPr>
                              <w:pStyle w:val="Style32"/>
                              <w:keepNext w:val="0"/>
                              <w:keepLines w:val="0"/>
                              <w:widowControl w:val="0"/>
                              <w:shd w:val="clear" w:color="auto" w:fill="auto"/>
                              <w:bidi w:val="0"/>
                              <w:spacing w:before="0" w:after="1040" w:line="240" w:lineRule="auto"/>
                              <w:ind w:left="0" w:right="0" w:firstLine="0"/>
                              <w:jc w:val="left"/>
                            </w:pPr>
                            <w:r>
                              <w:rPr>
                                <w:color w:val="000000"/>
                                <w:spacing w:val="0"/>
                                <w:w w:val="100"/>
                                <w:position w:val="0"/>
                                <w:shd w:val="clear" w:color="auto" w:fill="auto"/>
                                <w:lang w:val="ru-RU" w:eastAsia="ru-RU" w:bidi="ru-RU"/>
                              </w:rPr>
                              <w:t>158</w:t>
                            </w:r>
                          </w:p>
                          <w:p>
                            <w:pPr>
                              <w:pStyle w:val="Style32"/>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ru-RU" w:eastAsia="ru-RU" w:bidi="ru-RU"/>
                              </w:rPr>
                              <w:t>197</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90</w:t>
                            </w:r>
                          </w:p>
                        </w:txbxContent>
                      </wps:txbx>
                      <wps:bodyPr lIns="0" tIns="0" rIns="0" bIns="0">
                        <a:noAutoFit/>
                      </wps:bodyPr>
                    </wps:wsp>
                  </a:graphicData>
                </a:graphic>
              </wp:anchor>
            </w:drawing>
          </mc:Choice>
          <mc:Fallback>
            <w:pict>
              <v:shape id="_x0000_s1046" type="#_x0000_t202" style="position:absolute;margin-left:80.950000000000003pt;margin-top:2.1499999999999999pt;width:12.4pt;height:91.100000000000009pt;z-index:-125829373;mso-wrap-distance-left:0;mso-wrap-distance-top:2.1499999999999999pt;mso-wrap-distance-right:0;mso-wrap-distance-bottom:108.7pt;mso-position-horizontal-relative:page" filled="f" stroked="f">
                <v:textbox inset="0,0,0,0">
                  <w:txbxContent>
                    <w:p>
                      <w:pPr>
                        <w:pStyle w:val="Style32"/>
                        <w:keepNext w:val="0"/>
                        <w:keepLines w:val="0"/>
                        <w:widowControl w:val="0"/>
                        <w:shd w:val="clear" w:color="auto" w:fill="auto"/>
                        <w:bidi w:val="0"/>
                        <w:spacing w:before="0" w:after="1040" w:line="240" w:lineRule="auto"/>
                        <w:ind w:left="0" w:right="0" w:firstLine="0"/>
                        <w:jc w:val="left"/>
                      </w:pPr>
                      <w:r>
                        <w:rPr>
                          <w:color w:val="000000"/>
                          <w:spacing w:val="0"/>
                          <w:w w:val="100"/>
                          <w:position w:val="0"/>
                          <w:shd w:val="clear" w:color="auto" w:fill="auto"/>
                          <w:lang w:val="ru-RU" w:eastAsia="ru-RU" w:bidi="ru-RU"/>
                        </w:rPr>
                        <w:t>158</w:t>
                      </w:r>
                    </w:p>
                    <w:p>
                      <w:pPr>
                        <w:pStyle w:val="Style32"/>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ru-RU" w:eastAsia="ru-RU" w:bidi="ru-RU"/>
                        </w:rPr>
                        <w:t>197</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90</w:t>
                      </w:r>
                    </w:p>
                  </w:txbxContent>
                </v:textbox>
                <w10:wrap type="topAndBottom" anchorx="page"/>
              </v:shape>
            </w:pict>
          </mc:Fallback>
        </mc:AlternateContent>
      </w:r>
      <w:r>
        <mc:AlternateContent>
          <mc:Choice Requires="wps">
            <w:drawing>
              <wp:anchor distT="27305" distB="2301875" distL="0" distR="0" simplePos="0" relativeHeight="125829382" behindDoc="0" locked="0" layoutInCell="1" allowOverlap="1">
                <wp:simplePos x="0" y="0"/>
                <wp:positionH relativeFrom="page">
                  <wp:posOffset>2127885</wp:posOffset>
                </wp:positionH>
                <wp:positionV relativeFrom="paragraph">
                  <wp:posOffset>27305</wp:posOffset>
                </wp:positionV>
                <wp:extent cx="662940" cy="235585"/>
                <wp:wrapTopAndBottom/>
                <wp:docPr id="22" name="Shape 22"/>
                <a:graphic xmlns:a="http://schemas.openxmlformats.org/drawingml/2006/main">
                  <a:graphicData uri="http://schemas.microsoft.com/office/word/2010/wordprocessingShape">
                    <wps:wsp>
                      <wps:cNvSpPr txBox="1"/>
                      <wps:spPr>
                        <a:xfrm>
                          <a:ext cx="662940" cy="235585"/>
                        </a:xfrm>
                        <a:prstGeom prst="rect"/>
                        <a:noFill/>
                      </wps:spPr>
                      <wps:txbx>
                        <w:txbxContent>
                          <w:p>
                            <w:pPr>
                              <w:pStyle w:val="Style32"/>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27544823 65</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снижение 49 51%</w:t>
                            </w:r>
                          </w:p>
                        </w:txbxContent>
                      </wps:txbx>
                      <wps:bodyPr lIns="0" tIns="0" rIns="0" bIns="0">
                        <a:noAutoFit/>
                      </wps:bodyPr>
                    </wps:wsp>
                  </a:graphicData>
                </a:graphic>
              </wp:anchor>
            </w:drawing>
          </mc:Choice>
          <mc:Fallback>
            <w:pict>
              <v:shape id="_x0000_s1048" type="#_x0000_t202" style="position:absolute;margin-left:167.55000000000001pt;margin-top:2.1499999999999999pt;width:52.200000000000003pt;height:18.550000000000001pt;z-index:-125829371;mso-wrap-distance-left:0;mso-wrap-distance-top:2.1499999999999999pt;mso-wrap-distance-right:0;mso-wrap-distance-bottom:181.25pt;mso-position-horizontal-relative:page" filled="f" stroked="f">
                <v:textbox inset="0,0,0,0">
                  <w:txbxContent>
                    <w:p>
                      <w:pPr>
                        <w:pStyle w:val="Style32"/>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27544823 65</w:t>
                      </w:r>
                    </w:p>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снижение 49 51%</w:t>
                      </w:r>
                    </w:p>
                  </w:txbxContent>
                </v:textbox>
                <w10:wrap type="topAndBottom" anchorx="page"/>
              </v:shape>
            </w:pict>
          </mc:Fallback>
        </mc:AlternateContent>
      </w:r>
      <w:r>
        <mc:AlternateContent>
          <mc:Choice Requires="wps">
            <w:drawing>
              <wp:anchor distT="781685" distB="1259840" distL="0" distR="0" simplePos="0" relativeHeight="125829384" behindDoc="0" locked="0" layoutInCell="1" allowOverlap="1">
                <wp:simplePos x="0" y="0"/>
                <wp:positionH relativeFrom="page">
                  <wp:posOffset>2127885</wp:posOffset>
                </wp:positionH>
                <wp:positionV relativeFrom="paragraph">
                  <wp:posOffset>781685</wp:posOffset>
                </wp:positionV>
                <wp:extent cx="619760" cy="523240"/>
                <wp:wrapTopAndBottom/>
                <wp:docPr id="24" name="Shape 24"/>
                <a:graphic xmlns:a="http://schemas.openxmlformats.org/drawingml/2006/main">
                  <a:graphicData uri="http://schemas.microsoft.com/office/word/2010/wordprocessingShape">
                    <wps:wsp>
                      <wps:cNvSpPr txBox="1"/>
                      <wps:spPr>
                        <a:xfrm>
                          <a:ext cx="619760" cy="523240"/>
                        </a:xfrm>
                        <a:prstGeom prst="rect"/>
                        <a:noFill/>
                      </wps:spPr>
                      <wps:txbx>
                        <w:txbxContent>
                          <w:p>
                            <w:pPr>
                              <w:pStyle w:val="Style3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ru-RU" w:eastAsia="ru-RU" w:bidi="ru-RU"/>
                              </w:rPr>
                              <w:t>51831100 30</w:t>
                            </w:r>
                          </w:p>
                          <w:p>
                            <w:pPr>
                              <w:pStyle w:val="Style3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ru-RU" w:eastAsia="ru-RU" w:bidi="ru-RU"/>
                              </w:rPr>
                              <w:t>снижение 500%</w:t>
                            </w:r>
                          </w:p>
                          <w:p>
                            <w:pPr>
                              <w:pStyle w:val="Style41"/>
                              <w:keepNext w:val="0"/>
                              <w:keepLines w:val="0"/>
                              <w:widowControl w:val="0"/>
                              <w:shd w:val="clear" w:color="auto" w:fill="auto"/>
                              <w:bidi w:val="0"/>
                              <w:spacing w:before="0" w:after="40" w:line="240" w:lineRule="auto"/>
                              <w:ind w:left="0" w:right="0" w:firstLine="0"/>
                              <w:jc w:val="left"/>
                            </w:pPr>
                            <w:r>
                              <w:rPr>
                                <w:color w:val="000000"/>
                                <w:spacing w:val="0"/>
                                <w:position w:val="0"/>
                                <w:shd w:val="clear" w:color="auto" w:fill="auto"/>
                                <w:lang w:val="ru-RU" w:eastAsia="ru-RU" w:bidi="ru-RU"/>
                              </w:rPr>
                              <w:t>52376690 84</w:t>
                            </w:r>
                          </w:p>
                          <w:p>
                            <w:pPr>
                              <w:pStyle w:val="Style3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снижение 4.00%</w:t>
                            </w:r>
                          </w:p>
                        </w:txbxContent>
                      </wps:txbx>
                      <wps:bodyPr lIns="0" tIns="0" rIns="0" bIns="0">
                        <a:noAutoFit/>
                      </wps:bodyPr>
                    </wps:wsp>
                  </a:graphicData>
                </a:graphic>
              </wp:anchor>
            </w:drawing>
          </mc:Choice>
          <mc:Fallback>
            <w:pict>
              <v:shape id="_x0000_s1050" type="#_x0000_t202" style="position:absolute;margin-left:167.55000000000001pt;margin-top:61.550000000000004pt;width:48.800000000000004pt;height:41.200000000000003pt;z-index:-125829369;mso-wrap-distance-left:0;mso-wrap-distance-top:61.550000000000004pt;mso-wrap-distance-right:0;mso-wrap-distance-bottom:99.200000000000003pt;mso-position-horizontal-relative:page" filled="f" stroked="f">
                <v:textbox inset="0,0,0,0">
                  <w:txbxContent>
                    <w:p>
                      <w:pPr>
                        <w:pStyle w:val="Style32"/>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ru-RU" w:eastAsia="ru-RU" w:bidi="ru-RU"/>
                        </w:rPr>
                        <w:t>51831100 30</w:t>
                      </w:r>
                    </w:p>
                    <w:p>
                      <w:pPr>
                        <w:pStyle w:val="Style3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ru-RU" w:eastAsia="ru-RU" w:bidi="ru-RU"/>
                        </w:rPr>
                        <w:t>снижение 500%</w:t>
                      </w:r>
                    </w:p>
                    <w:p>
                      <w:pPr>
                        <w:pStyle w:val="Style41"/>
                        <w:keepNext w:val="0"/>
                        <w:keepLines w:val="0"/>
                        <w:widowControl w:val="0"/>
                        <w:shd w:val="clear" w:color="auto" w:fill="auto"/>
                        <w:bidi w:val="0"/>
                        <w:spacing w:before="0" w:after="40" w:line="240" w:lineRule="auto"/>
                        <w:ind w:left="0" w:right="0" w:firstLine="0"/>
                        <w:jc w:val="left"/>
                      </w:pPr>
                      <w:r>
                        <w:rPr>
                          <w:color w:val="000000"/>
                          <w:spacing w:val="0"/>
                          <w:position w:val="0"/>
                          <w:shd w:val="clear" w:color="auto" w:fill="auto"/>
                          <w:lang w:val="ru-RU" w:eastAsia="ru-RU" w:bidi="ru-RU"/>
                        </w:rPr>
                        <w:t>52376690 84</w:t>
                      </w:r>
                    </w:p>
                    <w:p>
                      <w:pPr>
                        <w:pStyle w:val="Style3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снижение 4.00%</w:t>
                      </w:r>
                    </w:p>
                  </w:txbxContent>
                </v:textbox>
                <w10:wrap type="topAndBottom" anchorx="page"/>
              </v:shape>
            </w:pict>
          </mc:Fallback>
        </mc:AlternateContent>
      </w:r>
      <w:r>
        <mc:AlternateContent>
          <mc:Choice Requires="wps">
            <w:drawing>
              <wp:anchor distT="29845" distB="1373505" distL="0" distR="0" simplePos="0" relativeHeight="125829386" behindDoc="0" locked="0" layoutInCell="1" allowOverlap="1">
                <wp:simplePos x="0" y="0"/>
                <wp:positionH relativeFrom="page">
                  <wp:posOffset>3236595</wp:posOffset>
                </wp:positionH>
                <wp:positionV relativeFrom="paragraph">
                  <wp:posOffset>29845</wp:posOffset>
                </wp:positionV>
                <wp:extent cx="713105" cy="1161415"/>
                <wp:wrapTopAndBottom/>
                <wp:docPr id="26" name="Shape 26"/>
                <a:graphic xmlns:a="http://schemas.openxmlformats.org/drawingml/2006/main">
                  <a:graphicData uri="http://schemas.microsoft.com/office/word/2010/wordprocessingShape">
                    <wps:wsp>
                      <wps:cNvSpPr txBox="1"/>
                      <wps:spPr>
                        <a:xfrm>
                          <a:ext cx="713105" cy="1161415"/>
                        </a:xfrm>
                        <a:prstGeom prst="rect"/>
                        <a:noFill/>
                      </wps:spPr>
                      <wps:txbx>
                        <w:txbxContent>
                          <w:p>
                            <w:pPr>
                              <w:pStyle w:val="Style32"/>
                              <w:keepNext w:val="0"/>
                              <w:keepLines w:val="0"/>
                              <w:widowControl w:val="0"/>
                              <w:shd w:val="clear" w:color="auto" w:fill="auto"/>
                              <w:bidi w:val="0"/>
                              <w:spacing w:before="0" w:after="1040" w:line="240" w:lineRule="auto"/>
                              <w:ind w:left="0" w:right="0" w:firstLine="0"/>
                              <w:jc w:val="left"/>
                            </w:pPr>
                            <w:r>
                              <w:rPr>
                                <w:color w:val="000000"/>
                                <w:spacing w:val="0"/>
                                <w:w w:val="100"/>
                                <w:position w:val="0"/>
                                <w:shd w:val="clear" w:color="auto" w:fill="auto"/>
                                <w:lang w:val="ru-RU" w:eastAsia="ru-RU" w:bidi="ru-RU"/>
                              </w:rPr>
                              <w:t>20 08 2024 20 47 45</w:t>
                            </w:r>
                          </w:p>
                          <w:p>
                            <w:pPr>
                              <w:pStyle w:val="Style32"/>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20 03 2024 19 09 57</w:t>
                            </w:r>
                          </w:p>
                          <w:p>
                            <w:pPr>
                              <w:pStyle w:val="Style41"/>
                              <w:keepNext w:val="0"/>
                              <w:keepLines w:val="0"/>
                              <w:widowControl w:val="0"/>
                              <w:shd w:val="clear" w:color="auto" w:fill="auto"/>
                              <w:bidi w:val="0"/>
                              <w:spacing w:before="0" w:after="0" w:line="240" w:lineRule="auto"/>
                              <w:ind w:left="0" w:right="0" w:firstLine="0"/>
                              <w:jc w:val="left"/>
                            </w:pPr>
                            <w:r>
                              <w:rPr>
                                <w:color w:val="000000"/>
                                <w:spacing w:val="0"/>
                                <w:position w:val="0"/>
                                <w:shd w:val="clear" w:color="auto" w:fill="auto"/>
                                <w:lang w:val="ru-RU" w:eastAsia="ru-RU" w:bidi="ru-RU"/>
                              </w:rPr>
                              <w:t>20.03.2024 16 14 09</w:t>
                            </w:r>
                          </w:p>
                        </w:txbxContent>
                      </wps:txbx>
                      <wps:bodyPr lIns="0" tIns="0" rIns="0" bIns="0">
                        <a:noAutoFit/>
                      </wps:bodyPr>
                    </wps:wsp>
                  </a:graphicData>
                </a:graphic>
              </wp:anchor>
            </w:drawing>
          </mc:Choice>
          <mc:Fallback>
            <w:pict>
              <v:shape id="_x0000_s1052" type="#_x0000_t202" style="position:absolute;margin-left:254.84999999999999pt;margin-top:2.3500000000000001pt;width:56.149999999999999pt;height:91.450000000000003pt;z-index:-125829367;mso-wrap-distance-left:0;mso-wrap-distance-top:2.3500000000000001pt;mso-wrap-distance-right:0;mso-wrap-distance-bottom:108.15000000000001pt;mso-position-horizontal-relative:page" filled="f" stroked="f">
                <v:textbox inset="0,0,0,0">
                  <w:txbxContent>
                    <w:p>
                      <w:pPr>
                        <w:pStyle w:val="Style32"/>
                        <w:keepNext w:val="0"/>
                        <w:keepLines w:val="0"/>
                        <w:widowControl w:val="0"/>
                        <w:shd w:val="clear" w:color="auto" w:fill="auto"/>
                        <w:bidi w:val="0"/>
                        <w:spacing w:before="0" w:after="1040" w:line="240" w:lineRule="auto"/>
                        <w:ind w:left="0" w:right="0" w:firstLine="0"/>
                        <w:jc w:val="left"/>
                      </w:pPr>
                      <w:r>
                        <w:rPr>
                          <w:color w:val="000000"/>
                          <w:spacing w:val="0"/>
                          <w:w w:val="100"/>
                          <w:position w:val="0"/>
                          <w:shd w:val="clear" w:color="auto" w:fill="auto"/>
                          <w:lang w:val="ru-RU" w:eastAsia="ru-RU" w:bidi="ru-RU"/>
                        </w:rPr>
                        <w:t>20 08 2024 20 47 45</w:t>
                      </w:r>
                    </w:p>
                    <w:p>
                      <w:pPr>
                        <w:pStyle w:val="Style32"/>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20 03 2024 19 09 57</w:t>
                      </w:r>
                    </w:p>
                    <w:p>
                      <w:pPr>
                        <w:pStyle w:val="Style41"/>
                        <w:keepNext w:val="0"/>
                        <w:keepLines w:val="0"/>
                        <w:widowControl w:val="0"/>
                        <w:shd w:val="clear" w:color="auto" w:fill="auto"/>
                        <w:bidi w:val="0"/>
                        <w:spacing w:before="0" w:after="0" w:line="240" w:lineRule="auto"/>
                        <w:ind w:left="0" w:right="0" w:firstLine="0"/>
                        <w:jc w:val="left"/>
                      </w:pPr>
                      <w:r>
                        <w:rPr>
                          <w:color w:val="000000"/>
                          <w:spacing w:val="0"/>
                          <w:position w:val="0"/>
                          <w:shd w:val="clear" w:color="auto" w:fill="auto"/>
                          <w:lang w:val="ru-RU" w:eastAsia="ru-RU" w:bidi="ru-RU"/>
                        </w:rPr>
                        <w:t>20.03.2024 16 14 09</w:t>
                      </w:r>
                    </w:p>
                  </w:txbxContent>
                </v:textbox>
                <w10:wrap type="topAndBottom" anchorx="page"/>
              </v:shape>
            </w:pict>
          </mc:Fallback>
        </mc:AlternateContent>
      </w:r>
      <w:r>
        <mc:AlternateContent>
          <mc:Choice Requires="wps">
            <w:drawing>
              <wp:anchor distT="29845" distB="1366520" distL="0" distR="0" simplePos="0" relativeHeight="125829388" behindDoc="0" locked="0" layoutInCell="1" allowOverlap="1">
                <wp:simplePos x="0" y="0"/>
                <wp:positionH relativeFrom="page">
                  <wp:posOffset>4130040</wp:posOffset>
                </wp:positionH>
                <wp:positionV relativeFrom="paragraph">
                  <wp:posOffset>29845</wp:posOffset>
                </wp:positionV>
                <wp:extent cx="167005" cy="1168400"/>
                <wp:wrapTopAndBottom/>
                <wp:docPr id="28" name="Shape 28"/>
                <a:graphic xmlns:a="http://schemas.openxmlformats.org/drawingml/2006/main">
                  <a:graphicData uri="http://schemas.microsoft.com/office/word/2010/wordprocessingShape">
                    <wps:wsp>
                      <wps:cNvSpPr txBox="1"/>
                      <wps:spPr>
                        <a:xfrm>
                          <a:ext cx="167005" cy="1168400"/>
                        </a:xfrm>
                        <a:prstGeom prst="rect"/>
                        <a:noFill/>
                      </wps:spPr>
                      <wps:txbx>
                        <w:txbxContent>
                          <w:p>
                            <w:pPr>
                              <w:pStyle w:val="Style32"/>
                              <w:keepNext w:val="0"/>
                              <w:keepLines w:val="0"/>
                              <w:widowControl w:val="0"/>
                              <w:shd w:val="clear" w:color="auto" w:fill="auto"/>
                              <w:bidi w:val="0"/>
                              <w:spacing w:before="0" w:after="1040" w:line="240" w:lineRule="auto"/>
                              <w:ind w:left="0" w:right="0" w:firstLine="0"/>
                              <w:jc w:val="left"/>
                            </w:pPr>
                            <w:r>
                              <w:rPr>
                                <w:color w:val="000000"/>
                                <w:spacing w:val="0"/>
                                <w:w w:val="100"/>
                                <w:position w:val="0"/>
                                <w:shd w:val="clear" w:color="auto" w:fill="auto"/>
                                <w:lang w:val="ru-RU" w:eastAsia="ru-RU" w:bidi="ru-RU"/>
                              </w:rPr>
                              <w:t>21С</w:t>
                            </w:r>
                          </w:p>
                          <w:p>
                            <w:pPr>
                              <w:pStyle w:val="Style32"/>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21С</w:t>
                            </w:r>
                          </w:p>
                          <w:p>
                            <w:pPr>
                              <w:pStyle w:val="Style41"/>
                              <w:keepNext w:val="0"/>
                              <w:keepLines w:val="0"/>
                              <w:widowControl w:val="0"/>
                              <w:shd w:val="clear" w:color="auto" w:fill="auto"/>
                              <w:bidi w:val="0"/>
                              <w:spacing w:before="0" w:after="0" w:line="240" w:lineRule="auto"/>
                              <w:ind w:left="0" w:right="0" w:firstLine="0"/>
                              <w:jc w:val="left"/>
                            </w:pPr>
                            <w:r>
                              <w:rPr>
                                <w:color w:val="000000"/>
                                <w:spacing w:val="0"/>
                                <w:position w:val="0"/>
                                <w:shd w:val="clear" w:color="auto" w:fill="auto"/>
                                <w:lang w:val="ru-RU" w:eastAsia="ru-RU" w:bidi="ru-RU"/>
                              </w:rPr>
                              <w:t>21С</w:t>
                            </w:r>
                          </w:p>
                        </w:txbxContent>
                      </wps:txbx>
                      <wps:bodyPr lIns="0" tIns="0" rIns="0" bIns="0">
                        <a:noAutoFit/>
                      </wps:bodyPr>
                    </wps:wsp>
                  </a:graphicData>
                </a:graphic>
              </wp:anchor>
            </w:drawing>
          </mc:Choice>
          <mc:Fallback>
            <w:pict>
              <v:shape id="_x0000_s1054" type="#_x0000_t202" style="position:absolute;margin-left:325.19999999999999pt;margin-top:2.3500000000000001pt;width:13.15pt;height:92.pt;z-index:-125829365;mso-wrap-distance-left:0;mso-wrap-distance-top:2.3500000000000001pt;mso-wrap-distance-right:0;mso-wrap-distance-bottom:107.60000000000001pt;mso-position-horizontal-relative:page" filled="f" stroked="f">
                <v:textbox inset="0,0,0,0">
                  <w:txbxContent>
                    <w:p>
                      <w:pPr>
                        <w:pStyle w:val="Style32"/>
                        <w:keepNext w:val="0"/>
                        <w:keepLines w:val="0"/>
                        <w:widowControl w:val="0"/>
                        <w:shd w:val="clear" w:color="auto" w:fill="auto"/>
                        <w:bidi w:val="0"/>
                        <w:spacing w:before="0" w:after="1040" w:line="240" w:lineRule="auto"/>
                        <w:ind w:left="0" w:right="0" w:firstLine="0"/>
                        <w:jc w:val="left"/>
                      </w:pPr>
                      <w:r>
                        <w:rPr>
                          <w:color w:val="000000"/>
                          <w:spacing w:val="0"/>
                          <w:w w:val="100"/>
                          <w:position w:val="0"/>
                          <w:shd w:val="clear" w:color="auto" w:fill="auto"/>
                          <w:lang w:val="ru-RU" w:eastAsia="ru-RU" w:bidi="ru-RU"/>
                        </w:rPr>
                        <w:t>21С</w:t>
                      </w:r>
                    </w:p>
                    <w:p>
                      <w:pPr>
                        <w:pStyle w:val="Style32"/>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21С</w:t>
                      </w:r>
                    </w:p>
                    <w:p>
                      <w:pPr>
                        <w:pStyle w:val="Style41"/>
                        <w:keepNext w:val="0"/>
                        <w:keepLines w:val="0"/>
                        <w:widowControl w:val="0"/>
                        <w:shd w:val="clear" w:color="auto" w:fill="auto"/>
                        <w:bidi w:val="0"/>
                        <w:spacing w:before="0" w:after="0" w:line="240" w:lineRule="auto"/>
                        <w:ind w:left="0" w:right="0" w:firstLine="0"/>
                        <w:jc w:val="left"/>
                      </w:pPr>
                      <w:r>
                        <w:rPr>
                          <w:color w:val="000000"/>
                          <w:spacing w:val="0"/>
                          <w:position w:val="0"/>
                          <w:shd w:val="clear" w:color="auto" w:fill="auto"/>
                          <w:lang w:val="ru-RU" w:eastAsia="ru-RU" w:bidi="ru-RU"/>
                        </w:rPr>
                        <w:t>21С</w:t>
                      </w:r>
                    </w:p>
                  </w:txbxContent>
                </v:textbox>
                <w10:wrap type="topAndBottom" anchorx="page"/>
              </v:shape>
            </w:pict>
          </mc:Fallback>
        </mc:AlternateContent>
      </w:r>
      <w:r>
        <mc:AlternateContent>
          <mc:Choice Requires="wps">
            <w:drawing>
              <wp:anchor distT="0" distB="0" distL="0" distR="0" simplePos="0" relativeHeight="125829390" behindDoc="0" locked="0" layoutInCell="1" allowOverlap="1">
                <wp:simplePos x="0" y="0"/>
                <wp:positionH relativeFrom="page">
                  <wp:posOffset>4304030</wp:posOffset>
                </wp:positionH>
                <wp:positionV relativeFrom="paragraph">
                  <wp:posOffset>0</wp:posOffset>
                </wp:positionV>
                <wp:extent cx="2533015" cy="2564765"/>
                <wp:wrapTopAndBottom/>
                <wp:docPr id="30" name="Shape 30"/>
                <a:graphic xmlns:a="http://schemas.openxmlformats.org/drawingml/2006/main">
                  <a:graphicData uri="http://schemas.microsoft.com/office/word/2010/wordprocessingShape">
                    <wps:wsp>
                      <wps:cNvSpPr txBox="1"/>
                      <wps:spPr>
                        <a:xfrm>
                          <a:ext cx="2533015" cy="2564765"/>
                        </a:xfrm>
                        <a:prstGeom prst="rect"/>
                        <a:noFill/>
                      </wps:spPr>
                      <wps:txbx>
                        <w:txbxContent>
                          <w:p>
                            <w:pPr>
                              <w:pStyle w:val="Style32"/>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По позиции № 3 заявки участник предложил к поставке перчатки, зарегистрированные в рамках регистрационного удостоверения РЗН 2018/7679 от 15 06 2023. указав соответствие параметру "С повторяющимися кольцевыми анатомическими расширениями в области суставов пальцев' Между тем при изучении реестра медицинских изделий и документации приложенной к регистрационному удостоверению в реестре медицинских изделий, было установлено, что в рамках регистрационного удостоверения не зарегистрирован вариант исполнения перчаток с повторяющимися кольцевыми анатомическими расширениями в области суставов пальцев (при изучении фотоматериалов в реестре медицинских изделий можно обнаружить, что ни в одном из вариантов исполнения перчаток по указанному регистрационному удостоверению, анатомических расширений нет) Б целях подтверждения наличия у перчаток зарегистрированных по РУ № РЗН 2018/7679 от 15 06 2023 года, повторяющихся кольцевых анатомических расширений в области суставов пальцев в адрес официального представителя производителя - ЗАО НПО Тарант" (указан в качестве уполномоченного представителя производителя (изготовителя) медицинского изделия в реестре медицинских изделий) Ответ ЗАО НПО Тарант" не содержит указания на то. что перчатки, зарегистрированные по РУ № РЗН 2018/7679 от 15.06 2023 года, имеют такую характеристику как "повторяющиеся кольцевые анатомические расширения в области суставов пальцев", в связи с чем информация указанная в заявке участника является недостоверной</w:t>
                            </w:r>
                          </w:p>
                        </w:txbxContent>
                      </wps:txbx>
                      <wps:bodyPr lIns="0" tIns="0" rIns="0" bIns="0">
                        <a:noAutoFit/>
                      </wps:bodyPr>
                    </wps:wsp>
                  </a:graphicData>
                </a:graphic>
              </wp:anchor>
            </w:drawing>
          </mc:Choice>
          <mc:Fallback>
            <w:pict>
              <v:shape id="_x0000_s1056" type="#_x0000_t202" style="position:absolute;margin-left:338.90000000000003pt;margin-top:0;width:199.45000000000002pt;height:201.95000000000002pt;z-index:-125829363;mso-wrap-distance-left:0;mso-wrap-distance-right:0;mso-position-horizontal-relative:page" filled="f" stroked="f">
                <v:textbox inset="0,0,0,0">
                  <w:txbxContent>
                    <w:p>
                      <w:pPr>
                        <w:pStyle w:val="Style32"/>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По позиции № 3 заявки участник предложил к поставке перчатки, зарегистрированные в рамках регистрационного удостоверения РЗН 2018/7679 от 15 06 2023. указав соответствие параметру "С повторяющимися кольцевыми анатомическими расширениями в области суставов пальцев' Между тем при изучении реестра медицинских изделий и документации приложенной к регистрационному удостоверению в реестре медицинских изделий, было установлено, что в рамках регистрационного удостоверения не зарегистрирован вариант исполнения перчаток с повторяющимися кольцевыми анатомическими расширениями в области суставов пальцев (при изучении фотоматериалов в реестре медицинских изделий можно обнаружить, что ни в одном из вариантов исполнения перчаток по указанному регистрационному удостоверению, анатомических расширений нет) Б целях подтверждения наличия у перчаток зарегистрированных по РУ № РЗН 2018/7679 от 15 06 2023 года, повторяющихся кольцевых анатомических расширений в области суставов пальцев в адрес официального представителя производителя - ЗАО НПО Тарант" (указан в качестве уполномоченного представителя производителя (изготовителя) медицинского изделия в реестре медицинских изделий) Ответ ЗАО НПО Тарант" не содержит указания на то. что перчатки, зарегистрированные по РУ № РЗН 2018/7679 от 15.06 2023 года, имеют такую характеристику как "повторяющиеся кольцевые анатомические расширения в области суставов пальцев", в связи с чем информация указанная в заявке участника является недостоверной</w:t>
                      </w:r>
                    </w:p>
                  </w:txbxContent>
                </v:textbox>
                <w10:wrap type="topAndBottom" anchorx="page"/>
              </v:shape>
            </w:pict>
          </mc:Fallback>
        </mc:AlternateContent>
      </w:r>
    </w:p>
    <w:p>
      <w:pPr>
        <w:pStyle w:val="Style9"/>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Председатель комиссии по осуществлению закупки пояснил, что по мнению комиссии по осуществлению закпки Заявителем не представлено объективных и надлежащих доказательств, подтверждающих достоверность сведений в составе его заявки.</w:t>
      </w:r>
    </w:p>
    <w:p>
      <w:pPr>
        <w:pStyle w:val="Style9"/>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На сайте производителя указана информация о том, что предлагаемый ассортимент товара на сайте не является окончательным. Товар 8РМ может быть произведен по индивидуальным характеристикам под предварительный заказ, предоставленным потребителем.</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 изучении описания товара в каталоге не обнаружено выриантов перчаток смотровых стерильных неопудренных из латекса.</w:t>
      </w:r>
    </w:p>
    <w:p>
      <w:pPr>
        <w:pStyle w:val="Style9"/>
        <w:keepNext w:val="0"/>
        <w:keepLines w:val="0"/>
        <w:widowControl w:val="0"/>
        <w:shd w:val="clear" w:color="auto" w:fill="auto"/>
        <w:bidi w:val="0"/>
        <w:spacing w:before="0" w:after="0" w:line="266" w:lineRule="auto"/>
        <w:ind w:left="0" w:right="0" w:firstLine="580"/>
        <w:jc w:val="both"/>
      </w:pPr>
      <w:r>
        <w:rPr>
          <w:color w:val="000000"/>
          <w:spacing w:val="0"/>
          <w:w w:val="100"/>
          <w:position w:val="0"/>
          <w:shd w:val="clear" w:color="auto" w:fill="auto"/>
          <w:lang w:val="ru-RU" w:eastAsia="ru-RU" w:bidi="ru-RU"/>
        </w:rPr>
        <w:t xml:space="preserve">В адрес ЗАО НПО «Гарант» от лица БУЗ ВО «МИАЦ» был направлен запрос от 13.09.2024 № 01-18/229 с просьбой предоставить информацию о том, «зарегистрированы ли в рамках РУ № РЗН </w:t>
      </w:r>
      <w:r>
        <w:rPr>
          <w:color w:val="000000"/>
          <w:spacing w:val="0"/>
          <w:w w:val="100"/>
          <w:position w:val="0"/>
          <w:shd w:val="clear" w:color="auto" w:fill="auto"/>
          <w:lang w:val="ru-RU" w:eastAsia="ru-RU" w:bidi="ru-RU"/>
        </w:rPr>
        <w:t>2019/7679 от 15.06.2023 перчатки смотровые нестерильные неопудренные из латекса гевеи (латексные) с товарным знаком 8РМ с повторяющимися кольцевыми анатомическими расширениями с совокупностью остальных характреристик, приведенных в таблице № 1 настоящего запроса, которые могут находиться на территории РФ в законном обороте согласно положениям ч. 3 и ч. 15 ст. 38 Федерального закона № 323-ФЗ от 21.11.2011?».</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ЗАО НПО «Гарант» на указанный запрос направлен ответ от 16.09.2024 № 91-2024, в котором указано, что БУЗ «МИАЦ» запрашивает информацию о медицинских перчатках, зарегистрированных в рамках регистрационного удостоверения № РЗН 2018/7679 от 15.06.2023, на что «сообщаем, что медицинские перчатки производства «СФМ Госпитал Продакте ГмБХ», имеющиеся у ЗАО НПО «ГАРАНТ», являющегося официальным дистрибьютером «СФМ Госпитал Продакте ГмБХ» - полностью соответствуют характеристикам, указанным в аукционе № 0130200002424000196, в том числе в части наличия повторяющихся кольцевых анатомических расширений в области суставов пальцев.».</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 xml:space="preserve">’По мнению комиссии по осуществлению закупки, ЗАО НПО «Гарант» с учетом данного ответа не представило конкретного и объективного ответа о том, зарегистрированы ли в рамках РУ РЗН </w:t>
      </w:r>
      <w:r>
        <w:rPr>
          <w:color w:val="000000"/>
          <w:spacing w:val="0"/>
          <w:w w:val="100"/>
          <w:position w:val="0"/>
          <w:shd w:val="clear" w:color="auto" w:fill="auto"/>
          <w:vertAlign w:val="superscript"/>
          <w:lang w:val="ru-RU" w:eastAsia="ru-RU" w:bidi="ru-RU"/>
        </w:rPr>
        <w:t>1</w:t>
      </w:r>
      <w:r>
        <w:rPr>
          <w:color w:val="000000"/>
          <w:spacing w:val="0"/>
          <w:w w:val="100"/>
          <w:position w:val="0"/>
          <w:shd w:val="clear" w:color="auto" w:fill="auto"/>
          <w:lang w:val="ru-RU" w:eastAsia="ru-RU" w:bidi="ru-RU"/>
        </w:rPr>
        <w:t>2018/7679 перчатки с кольцевыми анатомическими расширениями, с совокупностью заявленных характеристик, и не подтвердило факт нахождения в законном обороте перчаток с характеристиками из заявки участника.</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Аналогичный, указанному выше, был направлен от лица БУЗ ВО «МИАЦ» запрос от 13.09.2024 № 01-18/228 в адрес ООО «Атекс Групп» в целях проврки достоверности сведений, представленных в заявке № 90 (ИП Вахруева Н.В.), а также в адрес ООО «РойалКраун» в целях проверки достоверности сведений, представленных в заявке № 197 (ООО «Роскит»).</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ООО «Атекс Групп» представлен ответ от 17.09.2024 № б/н, в котором указано, что «в рамках регистрационного удостоверения ФСЗ 2009/04144 от 11.06.2014 и ФСЗ 2011/09081 от 11.06.2014 проитиворечий в документации, сопровождающую регистрацию указанных медицинских изделий, характеристикам, указанным в таблице № 1, в том числе в части анатомических повторяющихся кольцевых расширений - не имеется, медицинские изделия с указанными характеристиками находятся в законном обороте по правилам ст. 38 ФЗ-323».</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По мнению комиссии по осуществлению закупки данный ответ подтвердил факт законности оборота указанных перчаток.</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Комиссия Управления отмечает, что в заявке № 90 по позиции 3 указано две страны происхождения товара: Малайзия, Австрия. В составе заявки приложено три удостоверения № ФСЗ 2009/04144 от 11.06.2014 (Австрия) и № ФСЗ 2011/09081 от 11.06.2014 (Малайзия), № ФСР 2010/07612 от 18.08.2014 (Малайзия). Относительно проверки достоверности сведений с учетом также возможности поставки изделий в рамках № ФСР 2010/07612 от 18.08.2014 комиссии Управления не представлено.</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В реестровой записи к РУ № ФСЗ 2009/04144 не зарегистрирован код вида медицинского изделия 122540, указанный в Описании объекта закупки.</w:t>
      </w:r>
    </w:p>
    <w:p>
      <w:pPr>
        <w:pStyle w:val="Style9"/>
        <w:keepNext w:val="0"/>
        <w:keepLines w:val="0"/>
        <w:widowControl w:val="0"/>
        <w:shd w:val="clear" w:color="auto" w:fill="auto"/>
        <w:bidi w:val="0"/>
        <w:spacing w:before="0" w:after="0" w:line="262" w:lineRule="auto"/>
        <w:ind w:left="0" w:right="0" w:firstLine="540"/>
        <w:jc w:val="both"/>
      </w:pPr>
      <w:r>
        <w:rPr>
          <w:color w:val="000000"/>
          <w:spacing w:val="0"/>
          <w:w w:val="100"/>
          <w:position w:val="0"/>
          <w:shd w:val="clear" w:color="auto" w:fill="auto"/>
          <w:lang w:val="ru-RU" w:eastAsia="ru-RU" w:bidi="ru-RU"/>
        </w:rPr>
        <w:t>ООО «РойалКраун» ответ на запрос БУЗ ВО «МИАЦ» не представило.</w:t>
      </w:r>
    </w:p>
    <w:p>
      <w:pPr>
        <w:pStyle w:val="Style9"/>
        <w:keepNext w:val="0"/>
        <w:keepLines w:val="0"/>
        <w:widowControl w:val="0"/>
        <w:shd w:val="clear" w:color="auto" w:fill="auto"/>
        <w:bidi w:val="0"/>
        <w:spacing w:before="0" w:after="0" w:line="262" w:lineRule="auto"/>
        <w:ind w:left="0" w:right="0" w:firstLine="560"/>
        <w:jc w:val="both"/>
      </w:pPr>
      <w:r>
        <w:rPr>
          <w:color w:val="000000"/>
          <w:spacing w:val="0"/>
          <w:w w:val="100"/>
          <w:position w:val="0"/>
          <w:shd w:val="clear" w:color="auto" w:fill="auto"/>
          <w:lang w:val="ru-RU" w:eastAsia="ru-RU" w:bidi="ru-RU"/>
        </w:rPr>
        <w:t>Комиссия Управления отмечает, что в составе заявки участника закупки, признанного победителем, с регистрационным номером 197 (ООО «Роскит») по позиции 3 указаны наименования товара на основании регистрационных удостоверений, страны происхождения товара Малайзия, Австрия, Россия, которым соответствуют представленные регистрационные удостоверения на медицинские изделия: от 18.08.2014 № ФСЗ 2010/07612, от 11.06.2014 № ФСЗ 2009/04144, от 29.12.2023 № РЗН 2023/21856.</w:t>
      </w:r>
    </w:p>
    <w:p>
      <w:pPr>
        <w:pStyle w:val="Style9"/>
        <w:keepNext w:val="0"/>
        <w:keepLines w:val="0"/>
        <w:widowControl w:val="0"/>
        <w:shd w:val="clear" w:color="auto" w:fill="auto"/>
        <w:bidi w:val="0"/>
        <w:spacing w:before="0" w:after="0" w:line="269" w:lineRule="auto"/>
        <w:ind w:left="0" w:right="0" w:firstLine="560"/>
        <w:jc w:val="both"/>
      </w:pPr>
      <w:r>
        <w:rPr>
          <w:color w:val="000000"/>
          <w:spacing w:val="0"/>
          <w:w w:val="100"/>
          <w:position w:val="0"/>
          <w:shd w:val="clear" w:color="auto" w:fill="auto"/>
          <w:lang w:val="ru-RU" w:eastAsia="ru-RU" w:bidi="ru-RU"/>
        </w:rPr>
        <w:t>Член комиссии по осуществлению закупки Чугреева Н.В. на заседании комиссии Управления пояснила, что при оценке соответсвия сведений, указанных в заявке № 197, требованиям описания объета закупки было принято в качестве подтверждающего документа РУ от 29.12.2023 № РЗН 2023/21856.</w:t>
      </w:r>
    </w:p>
    <w:p>
      <w:pPr>
        <w:pStyle w:val="Style26"/>
        <w:keepNext w:val="0"/>
        <w:keepLines w:val="0"/>
        <w:widowControl w:val="0"/>
        <w:shd w:val="clear" w:color="auto" w:fill="auto"/>
        <w:bidi w:val="0"/>
        <w:spacing w:before="0" w:after="0"/>
        <w:ind w:left="0" w:right="0" w:firstLine="540"/>
        <w:jc w:val="both"/>
        <w:rPr>
          <w:sz w:val="19"/>
          <w:szCs w:val="19"/>
        </w:rPr>
      </w:pPr>
      <w:r>
        <w:rPr>
          <w:color w:val="000000"/>
          <w:spacing w:val="0"/>
          <w:w w:val="100"/>
          <w:position w:val="0"/>
          <w:sz w:val="19"/>
          <w:szCs w:val="19"/>
          <w:shd w:val="clear" w:color="auto" w:fill="auto"/>
          <w:lang w:val="ru-RU" w:eastAsia="ru-RU" w:bidi="ru-RU"/>
        </w:rPr>
        <w:t>I</w:t>
      </w:r>
    </w:p>
    <w:p>
      <w:pPr>
        <w:pStyle w:val="Style9"/>
        <w:keepNext w:val="0"/>
        <w:keepLines w:val="0"/>
        <w:widowControl w:val="0"/>
        <w:shd w:val="clear" w:color="auto" w:fill="auto"/>
        <w:bidi w:val="0"/>
        <w:spacing w:before="0" w:after="0" w:line="264" w:lineRule="auto"/>
        <w:ind w:left="0" w:right="0" w:firstLine="560"/>
        <w:jc w:val="both"/>
      </w:pPr>
      <w:r>
        <w:rPr>
          <w:color w:val="000000"/>
          <w:spacing w:val="0"/>
          <w:w w:val="100"/>
          <w:position w:val="0"/>
          <w:shd w:val="clear" w:color="auto" w:fill="auto"/>
          <w:lang w:val="ru-RU" w:eastAsia="ru-RU" w:bidi="ru-RU"/>
        </w:rPr>
        <w:t>При этом, комиссия Управления обращает внимание, что РУ № РЗН 2023/21856 отменено с 23.08.2024.</w:t>
      </w:r>
    </w:p>
    <w:p>
      <w:pPr>
        <w:pStyle w:val="Style9"/>
        <w:keepNext w:val="0"/>
        <w:keepLines w:val="0"/>
        <w:widowControl w:val="0"/>
        <w:shd w:val="clear" w:color="auto" w:fill="auto"/>
        <w:bidi w:val="0"/>
        <w:spacing w:before="0" w:after="0" w:line="264" w:lineRule="auto"/>
        <w:ind w:left="0" w:right="0" w:firstLine="560"/>
        <w:jc w:val="both"/>
        <w:sectPr>
          <w:footnotePr>
            <w:pos w:val="pageBottom"/>
            <w:numFmt w:val="decimal"/>
            <w:numRestart w:val="continuous"/>
          </w:footnotePr>
          <w:pgSz w:w="11900" w:h="16840"/>
          <w:pgMar w:top="862" w:right="494" w:bottom="884" w:left="1001" w:header="0" w:footer="3" w:gutter="0"/>
          <w:cols w:space="720"/>
          <w:noEndnote/>
          <w:rtlGutter w:val="0"/>
          <w:docGrid w:linePitch="360"/>
        </w:sectPr>
      </w:pPr>
      <w:r>
        <w:rPr>
          <w:color w:val="000000"/>
          <w:spacing w:val="0"/>
          <w:w w:val="100"/>
          <w:position w:val="0"/>
          <w:shd w:val="clear" w:color="auto" w:fill="auto"/>
          <w:lang w:val="ru-RU" w:eastAsia="ru-RU" w:bidi="ru-RU"/>
        </w:rPr>
        <w:t>В реестровой записи к РУ № ФСЗ 2009/04144 не зарегистрирован код вида медицинского изделия 122540, указанный в Описании объекта закупки.</w:t>
      </w:r>
    </w:p>
    <w:p>
      <w:pPr>
        <w:pStyle w:val="Style9"/>
        <w:keepNext w:val="0"/>
        <w:keepLines w:val="0"/>
        <w:widowControl w:val="0"/>
        <w:shd w:val="clear" w:color="auto" w:fill="auto"/>
        <w:bidi w:val="0"/>
        <w:spacing w:before="0" w:after="0" w:line="283" w:lineRule="auto"/>
        <w:ind w:left="0" w:right="0" w:firstLine="540"/>
        <w:jc w:val="both"/>
      </w:pPr>
      <w:r>
        <w:rPr>
          <w:color w:val="000000"/>
          <w:spacing w:val="0"/>
          <w:w w:val="100"/>
          <w:position w:val="0"/>
          <w:shd w:val="clear" w:color="auto" w:fill="auto"/>
          <w:lang w:val="ru-RU" w:eastAsia="ru-RU" w:bidi="ru-RU"/>
        </w:rPr>
        <w:t>Относительно проверки достоверности сведений с учетом также возможности поставки изделий в рамках № ФСР 2010/07612 от 18.08.2014 комиссии Управления не представлено.</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Управление в соотвесттвии с уведомлением от 23.09.2024 попросило представить Территориальный орган Росздравнадзора по Вологодской области письменные пояснения о том, зарегистрированы ли в рамках регистрационных удостоверений от 15.06.2023 № РЗН 2018/7679, от 18.08.2014 № ФСЗ 2010/07612, от 11.06.2014 № ФСЗ 2009/04144, от 29.12.2023 № РЗН 2023/21856 перчатки смотровые/процедурные из латекса гевеи, неопудренных, нестерильных с повторяющимися кольцевыми анатомическими расширениями в области суставов пальцев.</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Территориальный орган Росздравнадзора по Вологодской области представил пояснения от 25.09.2024 № 02-11-1597/24, в которых указано, что «Наимнование медицинского изделия «Перчатки смотровые/процедурные из латекса гевеи, неопудренных, нестерильных с повторяющимися кольцевыми анатомическими расширениями в области суставов пальцев» не соответствуют наименованиям медицинских изделий, указанных в регистрапционных удостоверениях № РЗН 2018/7679 от 15.06.2023, № ФСЗ 2010/07612 от 18.08.2014, № ФСЗ 2009/04144 от 11.06.2014, № РЗН 2023/21856 от 29.12.2023.».</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Также Территориальный орган Росздравнадзора по Вологодской области информирует, что для установления принадлежности оборудования (изделия) к медицинскому необходимо наличие технической документации, а также проведение экспертизы.</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Представитель ЗАО НПО «Гарант» пояснил, что относительно наличия и возможности изготовления перчаток смотровых/процедурных из латекса гевеи, неопудренных, нестерильных с повторяющимися кольцевыми анатомическими расширениями в области суставов пальцев, под указанные характеристики подпадает медицинское изделие согласно регистрационному удостоверению РЗН 2018/7679 от 15.06.2023.: Перчатки хирургические одноразовые нестерильные латексные 8ЕМ®, Производитель «СФМ Госпитал Продакте ГмбХ», Германия; 8ЕМ НозрИа! РгоёисТз СгтЬН, ЗеееИНе^егбатт 67-89, 12487 ВегНп, Оегтапу (далее - Производитель).</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По имеющейся информации перчатки смотровые/процедурные из латекса гевеи, неопудренных, нестерильных с повторяющимися кольцевыми анатомическими расширениями в области суставов пальцев имеются в наличии у производителя, имеется возможность изготовления медицинского изделия.</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ЗАО НПО «ГАРАНТ» обратилось к Производителю медицинского изделия за разъяснением о технических характеристиках производимых перчаток смотровых одноразовых стерильных латексных 8ЕМ®, включая повторяющиеся кольцевые анатомические расширения в области суставов пальцев.</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письме от 22.07.2024 Производитель медицинского изделия подтвердил технические характеристики перчаток смотровых одноразовых стерильных латексных 8ЕМ®, включая повторяющиеся кольцевые анатомические расширения в области суставов пальцев (толщина кольцевых расширений не менее 9 мкр).</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Дополнительно информация о технических характеристиках медицинского изделия указана в технической и эксплуатационной документации, включая паспорт на медицинское изделие производителя, в котором подтверждена характеристика: с повторяющимися кольцевыми анатомическими расширениями в области суставов пальцев (толщина кольцевых расширений не менее 9 мкр).</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соответствии с пунктом 3 статьи 38 Закона № 323-ФЗ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Положения действующего законодательства не предусматривают указание технических характеристик медицинского изделия в регистрационном удостоверении.</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Производство, изготовление медицинских изделий осуществляется производителем, исходя из сведений, содержащихся как в технической, так и эксплуатационной документации, разработанной производителем (изготовителем) медицинского изделия.</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xml:space="preserve">Комиссия Управления обращает внимание, что в письме ФАС России от 30.11.2022 № 28/108381/22 указано, что согласно пункту 6 Правил № 1416, документом, подтверждающим факт </w:t>
      </w:r>
      <w:r>
        <w:rPr>
          <w:color w:val="000000"/>
          <w:spacing w:val="0"/>
          <w:w w:val="100"/>
          <w:position w:val="0"/>
          <w:shd w:val="clear" w:color="auto" w:fill="auto"/>
          <w:lang w:val="ru-RU" w:eastAsia="ru-RU" w:bidi="ru-RU"/>
        </w:rPr>
        <w:t>государственной регистрации медицинского изделия, является регистрационное удостоверение на медицинское изделие.</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При этом информация о наличии регистрационного удостоверения у конкретного субъекта подтверждается сведениями, содержащимися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размещенном на официальном сайте Росздравнадзора (Ицр8://\у'л''л'.го8хс1гаупас1гог.доу.ги/5сг\тсе5/т18сагск).</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Вместе с тем подробной информации о технических и/или функциональных характеристиках, а также о комплектации медицинских изделий в регистрационном удостоверении и в указанном реестре не содержится.</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Комиссия Управления также отмечает, что приведенные председателем комиссии по осуществлению закупки в письменных пояснениях, направленных в адрес комиссии Управления, ссылки на ранее действующие приказы Минздрава России, также предусматривали предоставление фотографических изображений общего вида медицинского изделия, а не его детальных показателей.</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Уполномоченным представителем производителя, производителем с учетом совокупности имеющихся документов и пояснений подтвердил технические характеристики перчаток смотровых одноразовых стерильных латексных 8ГМ®, включая повторяющиеся кольцевые анатомические расширения в области суставов пальцев.</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Указанная возможность подтверждения характеристик медицинского изделя производителем и (или) уполномоченным представителем производителя согласуются с позицией Росздравназора (письмо от 07.06.2023 № 10-32304/23).</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На заседании комиссии Управления представитель ЗАО НПО «Гарант», представитель Заявителя подтвердил, что перчатки смотровые одноразовые стерильные латексные 8РМ®, с техническими характеристиками включая повторяющиеся кольцевые анатомические расширения в области суставов пальцев, находятся на территории России в законном гражданском обороте.</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Одновременно с этим комиссией по осуществлению закупки не представлено доказательств однозначно и очевидно, свидетельствующих о том, что Заявителем в составе заявки представлены недостоверные сведения.</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Из совокупности установленных комиссией Управления обстоятельств следует, что комиссией по осуществлению закупки заявки на участие в закупке, в том числе Заявителя рассмотрены без учета ранее принятого решения Комиссией Управления № 035/06/48-699/2024 (04-12/277-24) от 04.09.2024.</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Предписание № 035/06/48-699/2024 (04-12/277-24) от 04.09.2024 комиссией по осуществлению закупки не исполнено.</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Частью 7 статьи 19.5 Кодекса Российской Федерации об административных правонарушениях (далее - КоАП РФ) за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предусмотрена административная ответственность.</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Частью 7.3 статьи 19.5 предусмотрена административная ответственность за повторное совершение должностным лицом административного правонарушения, предусмотренного частью 7 статьи 19.5 КоАП РФ.</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соответствии с ч. 1 ст. 17 Федеральный закон от 26.07.2006 № 135-ФЗ «О защите конкуренции» (далее - Закон о защите конкуренции) при проведении торгов, запроса котировок цен на товары, запроса предложений запрещаются действия, которые приводят или могут привести к недопущению, ограничению или устранению конкуренции, в том числе координация организаторами или заказчиками процедур определения поставщика деятельности их участников, создание участнику (участникам) преимущественных условий участия, нарушение порядка определения победителя, участие организаторов и (или) заказчиков, их работников в процедурах определения поставщика.</w:t>
      </w:r>
    </w:p>
    <w:p>
      <w:pPr>
        <w:pStyle w:val="Style9"/>
        <w:keepNext w:val="0"/>
        <w:keepLines w:val="0"/>
        <w:widowControl w:val="0"/>
        <w:shd w:val="clear" w:color="auto" w:fill="auto"/>
        <w:bidi w:val="0"/>
        <w:spacing w:before="0" w:after="0"/>
        <w:ind w:left="0" w:right="0" w:firstLine="540"/>
        <w:jc w:val="both"/>
        <w:sectPr>
          <w:headerReference w:type="default" r:id="rId16"/>
          <w:headerReference w:type="even" r:id="rId17"/>
          <w:footnotePr>
            <w:pos w:val="pageBottom"/>
            <w:numFmt w:val="decimal"/>
            <w:numRestart w:val="continuous"/>
          </w:footnotePr>
          <w:type w:val="continuous"/>
          <w:pgSz w:w="11900" w:h="16840"/>
          <w:pgMar w:top="862" w:right="494" w:bottom="884" w:left="1001" w:header="0" w:footer="456" w:gutter="0"/>
          <w:cols w:space="720"/>
          <w:noEndnote/>
          <w:rtlGutter w:val="0"/>
          <w:docGrid w:linePitch="360"/>
        </w:sectPr>
      </w:pPr>
      <w:r>
        <w:rPr>
          <w:color w:val="000000"/>
          <w:spacing w:val="0"/>
          <w:w w:val="100"/>
          <w:position w:val="0"/>
          <w:shd w:val="clear" w:color="auto" w:fill="auto"/>
          <w:lang w:val="ru-RU" w:eastAsia="ru-RU" w:bidi="ru-RU"/>
        </w:rPr>
        <w:t>Согласно ч. 4 ст. 17 Закона о защите конкуренции нарушение правил, установленных ст. 17 данного закона, является основанием для признания судом соответствующих торгов, запроса</w:t>
      </w:r>
    </w:p>
    <w:p>
      <w:pPr>
        <w:pStyle w:val="Style9"/>
        <w:keepNext w:val="0"/>
        <w:keepLines w:val="0"/>
        <w:widowControl w:val="0"/>
        <w:shd w:val="clear" w:color="auto" w:fill="auto"/>
        <w:bidi w:val="0"/>
        <w:spacing w:before="0" w:after="0" w:line="283" w:lineRule="auto"/>
        <w:ind w:left="0" w:right="0" w:firstLine="10140"/>
        <w:jc w:val="both"/>
      </w:pPr>
      <w:r>
        <w:rPr>
          <w:rFonts w:ascii="Arial" w:eastAsia="Arial" w:hAnsi="Arial" w:cs="Arial"/>
          <w:b/>
          <w:bCs/>
          <w:color w:val="000000"/>
          <w:spacing w:val="0"/>
          <w:w w:val="80"/>
          <w:position w:val="0"/>
          <w:sz w:val="16"/>
          <w:szCs w:val="16"/>
          <w:shd w:val="clear" w:color="auto" w:fill="auto"/>
          <w:lang w:val="ru-RU" w:eastAsia="ru-RU" w:bidi="ru-RU"/>
        </w:rPr>
        <w:t xml:space="preserve">14 </w:t>
      </w:r>
      <w:r>
        <w:rPr>
          <w:color w:val="000000"/>
          <w:spacing w:val="0"/>
          <w:w w:val="100"/>
          <w:position w:val="0"/>
          <w:shd w:val="clear" w:color="auto" w:fill="auto"/>
          <w:lang w:val="ru-RU" w:eastAsia="ru-RU" w:bidi="ru-RU"/>
        </w:rPr>
        <w:t>котировок, запроса предложений и заключенных по результатам таких торгов, запроса котировок, запроса предложений сделок недействительными, в том числе по иску антимонопольного органа.</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Согласно пункту 2 части 22 статьи 99 Закона о контрактной системе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Выявленные Комиссией Управления при рассмотрении жалобы нарушения повторно требуют выдачи обязательного для исполнения предписания об устранении таких нарушений.</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Ч. 2 ст. 7.30 КоАП РФ за отклонение заявки на участие в конкурсе, отказ в допуске к участию в аукционе, признание заявки на участие в закупке товара, работы или услуги не соответствующей требованиям конкурсной документации, документации об аукционе, отстранение участника закупки от участия в конкурсе, аукционе (далее в настоящей части - отказ в допуске к участию в закупке) по основаниям, не предусмотренным законодательством Российской Федерации о контрактной системе в сфере закупок, признание заявки на участие в конкурсе надлежащей, соответствующей требованиям конкурсной документации, признание заявки на участие в аукционе надлежащей, соответствующей требованиям документации об аукционе, в случае, если участнику, подавшему такую заявку, должно быть отказано в допуске к участию в закупке в соответствии с требованиями законодательства Российской Федерации о контрактной системе в сфере закупок, или нарушение порядка вскрытия конвертов с заявками на участие в конкурсе, закрытом аукционе и (или) открытия доступа к таким заявкам, поданным в форме электронных документов, нарушение порядка рассмотрения и оценки таких заявок, окончательных предложений участников закупки, установленного конкурсной документацией, установлена административная ответственность.</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В действиях членов комиссии по осуществлению закупкиимеются признаки состава административного правонарушения, ответственность за которое предусмотрена ч. 2 ст. 7.30, ч. 7 ст. 19.5 КоАП РФ.</w:t>
      </w:r>
    </w:p>
    <w:p>
      <w:pPr>
        <w:pStyle w:val="Style9"/>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На основании вышеизложенного, комиссия Управления, руководствуясь ст. ст. 99, 106 Закона о контрактной системе,</w:t>
      </w:r>
    </w:p>
    <w:p>
      <w:pPr>
        <w:pStyle w:val="Style16"/>
        <w:keepNext/>
        <w:keepLines/>
        <w:widowControl w:val="0"/>
        <w:shd w:val="clear" w:color="auto" w:fill="auto"/>
        <w:bidi w:val="0"/>
        <w:spacing w:before="0" w:after="180" w:line="240" w:lineRule="auto"/>
        <w:ind w:left="0" w:right="0" w:firstLine="0"/>
        <w:jc w:val="center"/>
      </w:pPr>
      <w:bookmarkStart w:id="18" w:name="bookmark18"/>
      <w:r>
        <w:rPr>
          <w:color w:val="000000"/>
          <w:spacing w:val="0"/>
          <w:w w:val="100"/>
          <w:position w:val="0"/>
          <w:sz w:val="24"/>
          <w:szCs w:val="24"/>
          <w:shd w:val="clear" w:color="auto" w:fill="auto"/>
          <w:lang w:val="ru-RU" w:eastAsia="ru-RU" w:bidi="ru-RU"/>
        </w:rPr>
        <w:t>РЕШИЛА:</w:t>
      </w:r>
      <w:bookmarkEnd w:id="18"/>
    </w:p>
    <w:p>
      <w:pPr>
        <w:pStyle w:val="Style9"/>
        <w:keepNext w:val="0"/>
        <w:keepLines w:val="0"/>
        <w:widowControl w:val="0"/>
        <w:numPr>
          <w:ilvl w:val="0"/>
          <w:numId w:val="17"/>
        </w:numPr>
        <w:shd w:val="clear" w:color="auto" w:fill="auto"/>
        <w:tabs>
          <w:tab w:pos="1398"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Признать жалобу ООО «ГАРАНТ-М» обоснованной.</w:t>
      </w:r>
    </w:p>
    <w:p>
      <w:pPr>
        <w:pStyle w:val="Style9"/>
        <w:keepNext w:val="0"/>
        <w:keepLines w:val="0"/>
        <w:widowControl w:val="0"/>
        <w:numPr>
          <w:ilvl w:val="0"/>
          <w:numId w:val="17"/>
        </w:numPr>
        <w:shd w:val="clear" w:color="auto" w:fill="auto"/>
        <w:tabs>
          <w:tab w:pos="1398" w:val="left"/>
        </w:tabs>
        <w:bidi w:val="0"/>
        <w:spacing w:before="0" w:after="0" w:line="257" w:lineRule="auto"/>
        <w:ind w:left="0" w:right="0" w:firstLine="720"/>
        <w:jc w:val="both"/>
      </w:pPr>
      <w:r>
        <w:rPr>
          <w:color w:val="000000"/>
          <w:spacing w:val="0"/>
          <w:w w:val="100"/>
          <w:position w:val="0"/>
          <w:shd w:val="clear" w:color="auto" w:fill="auto"/>
          <w:lang w:val="ru-RU" w:eastAsia="ru-RU" w:bidi="ru-RU"/>
        </w:rPr>
        <w:t>Комиссию по осуществлению закупки признать нарушевшей ст. 8, ч. ст. 48, ч. 5 ст. 49 Закона о контрактной системе, , а также статьи 99, 106 Закона о контрактной системе во взаимосвязи с Правилами № 1576 в части неисполнения предписания № 035/06/48-699/2024 (04- 12/277-24) от 04.09.2024.</w:t>
      </w:r>
    </w:p>
    <w:p>
      <w:pPr>
        <w:pStyle w:val="Style9"/>
        <w:keepNext w:val="0"/>
        <w:keepLines w:val="0"/>
        <w:widowControl w:val="0"/>
        <w:numPr>
          <w:ilvl w:val="0"/>
          <w:numId w:val="17"/>
        </w:numPr>
        <w:shd w:val="clear" w:color="auto" w:fill="auto"/>
        <w:tabs>
          <w:tab w:pos="1398" w:val="left"/>
        </w:tabs>
        <w:bidi w:val="0"/>
        <w:spacing w:before="0" w:after="0" w:line="257" w:lineRule="auto"/>
        <w:ind w:left="0" w:right="0" w:firstLine="720"/>
        <w:jc w:val="both"/>
      </w:pPr>
      <w:r>
        <w:rPr>
          <w:color w:val="000000"/>
          <w:spacing w:val="0"/>
          <w:w w:val="100"/>
          <w:position w:val="0"/>
          <w:shd w:val="clear" w:color="auto" w:fill="auto"/>
          <w:lang w:val="ru-RU" w:eastAsia="ru-RU" w:bidi="ru-RU"/>
        </w:rPr>
        <w:t>Выдать обязательное для исполнения предписание.</w:t>
      </w:r>
    </w:p>
    <w:p>
      <w:pPr>
        <w:pStyle w:val="Style9"/>
        <w:keepNext w:val="0"/>
        <w:keepLines w:val="0"/>
        <w:widowControl w:val="0"/>
        <w:numPr>
          <w:ilvl w:val="0"/>
          <w:numId w:val="17"/>
        </w:numPr>
        <w:shd w:val="clear" w:color="auto" w:fill="auto"/>
        <w:tabs>
          <w:tab w:pos="1398" w:val="left"/>
        </w:tabs>
        <w:bidi w:val="0"/>
        <w:spacing w:before="0" w:after="0" w:line="257" w:lineRule="auto"/>
        <w:ind w:left="0" w:right="0" w:firstLine="720"/>
        <w:jc w:val="both"/>
      </w:pPr>
      <w:r>
        <w:rPr>
          <w:color w:val="000000"/>
          <w:spacing w:val="0"/>
          <w:w w:val="100"/>
          <w:position w:val="0"/>
          <w:shd w:val="clear" w:color="auto" w:fill="auto"/>
          <w:lang w:val="ru-RU" w:eastAsia="ru-RU" w:bidi="ru-RU"/>
        </w:rPr>
        <w:t>Передать материалы настоящей жалобы уполномоченному должностному лицу для рассмотрения вопроса о возбуждении административного производства, а также рассмотрения вопроса о возбуждении дела по признакам нарушения антимонопольного законодательства.</w:t>
      </w:r>
    </w:p>
    <w:p>
      <w:pPr>
        <w:pStyle w:val="Style9"/>
        <w:keepNext w:val="0"/>
        <w:keepLines w:val="0"/>
        <w:widowControl w:val="0"/>
        <w:shd w:val="clear" w:color="auto" w:fill="auto"/>
        <w:bidi w:val="0"/>
        <w:spacing w:before="0" w:after="0" w:line="257" w:lineRule="auto"/>
        <w:ind w:left="0" w:right="0" w:firstLine="540"/>
        <w:jc w:val="both"/>
      </w:pPr>
      <w:r>
        <w:rPr>
          <w:color w:val="000000"/>
          <w:spacing w:val="0"/>
          <w:w w:val="100"/>
          <w:position w:val="0"/>
          <w:shd w:val="clear" w:color="auto" w:fill="auto"/>
          <w:lang w:val="ru-RU" w:eastAsia="ru-RU" w:bidi="ru-RU"/>
        </w:rPr>
        <w:t>- 5. Членам комиссии по осуществлению закупки в срок не позднее 14.10.2024 представить в адрес Управления надлежаще заверенные копии следующих документов: паспорт (первые две страницы и прописка); документ о назначении на должность; трудовой договор (контракт); должностную инструкцию (регламент) (с отметкой об ознакомлении); акты, регламентирующие состав и порядок деятельности комиссии по осуществлению закупки; письменные объяснения (статья 26.3 КоАП РФ) и иные документы (сведения), которые сочтете необходимым приобщить к возбуждаемому делу об административном правонарушении.</w:t>
      </w:r>
    </w:p>
    <w:p>
      <w:pPr>
        <w:pStyle w:val="Style9"/>
        <w:keepNext w:val="0"/>
        <w:keepLines w:val="0"/>
        <w:widowControl w:val="0"/>
        <w:shd w:val="clear" w:color="auto" w:fill="auto"/>
        <w:tabs>
          <w:tab w:pos="6127" w:val="left"/>
        </w:tabs>
        <w:bidi w:val="0"/>
        <w:spacing w:before="0" w:after="140" w:line="257" w:lineRule="auto"/>
        <w:ind w:left="0" w:right="0" w:firstLine="720"/>
        <w:jc w:val="both"/>
        <w:rPr>
          <w:sz w:val="17"/>
          <w:szCs w:val="17"/>
        </w:rPr>
      </w:pPr>
      <w:r>
        <w:rPr>
          <w:color w:val="000000"/>
          <w:spacing w:val="0"/>
          <w:w w:val="100"/>
          <w:position w:val="0"/>
          <w:sz w:val="22"/>
          <w:szCs w:val="22"/>
          <w:shd w:val="clear" w:color="auto" w:fill="auto"/>
          <w:lang w:val="ru-RU" w:eastAsia="ru-RU" w:bidi="ru-RU"/>
        </w:rPr>
        <w:t>Настоящее решение может быть обжаловано в судебном порядке в течение трех месяцев со дня его принятия.</w:t>
        <w:tab/>
      </w:r>
      <w:r>
        <w:rPr>
          <w:i/>
          <w:iCs/>
          <w:color w:val="6A6AA8"/>
          <w:spacing w:val="0"/>
          <w:w w:val="100"/>
          <w:position w:val="0"/>
          <w:sz w:val="17"/>
          <w:szCs w:val="17"/>
          <w:shd w:val="clear" w:color="auto" w:fill="auto"/>
          <w:lang w:val="ru-RU" w:eastAsia="ru-RU" w:bidi="ru-RU"/>
        </w:rPr>
        <w:t>1</w:t>
      </w:r>
    </w:p>
    <w:p>
      <w:pPr>
        <w:pStyle w:val="Style9"/>
        <w:keepNext w:val="0"/>
        <w:keepLines w:val="0"/>
        <w:widowControl w:val="0"/>
        <w:shd w:val="clear" w:color="auto" w:fill="auto"/>
        <w:tabs>
          <w:tab w:pos="7648" w:val="left"/>
        </w:tabs>
        <w:bidi w:val="0"/>
        <w:spacing w:before="0" w:after="260"/>
        <w:ind w:left="0" w:right="0" w:firstLine="720"/>
        <w:jc w:val="both"/>
      </w:pPr>
      <w:r>
        <w:rPr>
          <w:color w:val="000000"/>
          <w:spacing w:val="0"/>
          <w:w w:val="100"/>
          <w:position w:val="0"/>
          <w:shd w:val="clear" w:color="auto" w:fill="auto"/>
          <w:lang w:val="ru-RU" w:eastAsia="ru-RU" w:bidi="ru-RU"/>
        </w:rPr>
        <w:t>Председатель комиссии</w:t>
        <w:tab/>
        <w:t>О.Н. Сучков</w:t>
      </w:r>
    </w:p>
    <w:p>
      <w:pPr>
        <w:pStyle w:val="Style9"/>
        <w:keepNext w:val="0"/>
        <w:keepLines w:val="0"/>
        <w:widowControl w:val="0"/>
        <w:shd w:val="clear" w:color="auto" w:fill="auto"/>
        <w:tabs>
          <w:tab w:pos="4417" w:val="left"/>
          <w:tab w:pos="7648" w:val="left"/>
        </w:tabs>
        <w:bidi w:val="0"/>
        <w:spacing w:before="0" w:after="260"/>
        <w:ind w:left="0" w:right="0" w:firstLine="720"/>
        <w:jc w:val="both"/>
      </w:pPr>
      <w:r>
        <w:rPr>
          <w:color w:val="000000"/>
          <w:spacing w:val="0"/>
          <w:w w:val="100"/>
          <w:position w:val="0"/>
          <w:shd w:val="clear" w:color="auto" w:fill="auto"/>
          <w:lang w:val="ru-RU" w:eastAsia="ru-RU" w:bidi="ru-RU"/>
        </w:rPr>
        <w:t>Члены комиссии:</w:t>
        <w:tab/>
        <w:t>-</w:t>
        <w:tab/>
        <w:t>И.А. Смышляева</w:t>
      </w:r>
    </w:p>
    <w:p>
      <w:pPr>
        <w:pStyle w:val="Style9"/>
        <w:keepNext w:val="0"/>
        <w:keepLines w:val="0"/>
        <w:widowControl w:val="0"/>
        <w:shd w:val="clear" w:color="auto" w:fill="auto"/>
        <w:bidi w:val="0"/>
        <w:spacing w:before="0" w:after="0" w:line="240" w:lineRule="auto"/>
        <w:ind w:left="0" w:right="1000" w:firstLine="0"/>
        <w:jc w:val="right"/>
      </w:pPr>
      <w:r>
        <w:rPr>
          <w:color w:val="000000"/>
          <w:spacing w:val="0"/>
          <w:w w:val="100"/>
          <w:position w:val="0"/>
          <w:shd w:val="clear" w:color="auto" w:fill="auto"/>
          <w:lang w:val="ru-RU" w:eastAsia="ru-RU" w:bidi="ru-RU"/>
        </w:rPr>
        <w:t>Е.А. Косоногова</w:t>
      </w:r>
    </w:p>
    <w:sectPr>
      <w:headerReference w:type="default" r:id="rId18"/>
      <w:headerReference w:type="even" r:id="rId19"/>
      <w:footnotePr>
        <w:pos w:val="pageBottom"/>
        <w:numFmt w:val="decimal"/>
        <w:numRestart w:val="continuous"/>
      </w:footnotePr>
      <w:type w:val="continuous"/>
      <w:pgSz w:w="11900" w:h="16840"/>
      <w:pgMar w:top="862" w:right="494" w:bottom="884" w:left="1001" w:header="434" w:footer="456"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7085965</wp:posOffset>
              </wp:positionH>
              <wp:positionV relativeFrom="page">
                <wp:posOffset>394335</wp:posOffset>
              </wp:positionV>
              <wp:extent cx="82550" cy="86995"/>
              <wp:wrapNone/>
              <wp:docPr id="8" name="Shape 8"/>
              <a:graphic xmlns:a="http://schemas.openxmlformats.org/drawingml/2006/main">
                <a:graphicData uri="http://schemas.microsoft.com/office/word/2010/wordprocessingShape">
                  <wps:wsp>
                    <wps:cNvSpPr txBox="1"/>
                    <wps:spPr>
                      <a:xfrm>
                        <a:ext cx="82550" cy="8699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rFonts w:ascii="Arial" w:eastAsia="Arial" w:hAnsi="Arial" w:cs="Arial"/>
                                <w:b/>
                                <w:bCs/>
                                <w:color w:val="000000"/>
                                <w:spacing w:val="0"/>
                                <w:w w:val="80"/>
                                <w:position w:val="0"/>
                                <w:sz w:val="16"/>
                                <w:szCs w:val="16"/>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4" type="#_x0000_t202" style="position:absolute;margin-left:557.95000000000005pt;margin-top:31.050000000000001pt;width:6.5pt;height:6.8500000000000005pt;z-index:-188744063;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rFonts w:ascii="Arial" w:eastAsia="Arial" w:hAnsi="Arial" w:cs="Arial"/>
                          <w:b/>
                          <w:bCs/>
                          <w:color w:val="000000"/>
                          <w:spacing w:val="0"/>
                          <w:w w:val="80"/>
                          <w:position w:val="0"/>
                          <w:sz w:val="16"/>
                          <w:szCs w:val="16"/>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7085965</wp:posOffset>
              </wp:positionH>
              <wp:positionV relativeFrom="page">
                <wp:posOffset>394335</wp:posOffset>
              </wp:positionV>
              <wp:extent cx="82550" cy="86995"/>
              <wp:wrapNone/>
              <wp:docPr id="10" name="Shape 10"/>
              <a:graphic xmlns:a="http://schemas.openxmlformats.org/drawingml/2006/main">
                <a:graphicData uri="http://schemas.microsoft.com/office/word/2010/wordprocessingShape">
                  <wps:wsp>
                    <wps:cNvSpPr txBox="1"/>
                    <wps:spPr>
                      <a:xfrm>
                        <a:ext cx="82550" cy="8699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rFonts w:ascii="Arial" w:eastAsia="Arial" w:hAnsi="Arial" w:cs="Arial"/>
                                <w:b/>
                                <w:bCs/>
                                <w:color w:val="000000"/>
                                <w:spacing w:val="0"/>
                                <w:w w:val="80"/>
                                <w:position w:val="0"/>
                                <w:sz w:val="16"/>
                                <w:szCs w:val="16"/>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6" type="#_x0000_t202" style="position:absolute;margin-left:557.95000000000005pt;margin-top:31.050000000000001pt;width:6.5pt;height:6.8500000000000005pt;z-index:-188744061;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rFonts w:ascii="Arial" w:eastAsia="Arial" w:hAnsi="Arial" w:cs="Arial"/>
                          <w:b/>
                          <w:bCs/>
                          <w:color w:val="000000"/>
                          <w:spacing w:val="0"/>
                          <w:w w:val="80"/>
                          <w:position w:val="0"/>
                          <w:sz w:val="16"/>
                          <w:szCs w:val="16"/>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7085965</wp:posOffset>
              </wp:positionH>
              <wp:positionV relativeFrom="page">
                <wp:posOffset>394335</wp:posOffset>
              </wp:positionV>
              <wp:extent cx="82550" cy="86995"/>
              <wp:wrapNone/>
              <wp:docPr id="12" name="Shape 12"/>
              <a:graphic xmlns:a="http://schemas.openxmlformats.org/drawingml/2006/main">
                <a:graphicData uri="http://schemas.microsoft.com/office/word/2010/wordprocessingShape">
                  <wps:wsp>
                    <wps:cNvSpPr txBox="1"/>
                    <wps:spPr>
                      <a:xfrm>
                        <a:ext cx="82550" cy="8699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rFonts w:ascii="Arial" w:eastAsia="Arial" w:hAnsi="Arial" w:cs="Arial"/>
                                <w:b/>
                                <w:bCs/>
                                <w:color w:val="000000"/>
                                <w:spacing w:val="0"/>
                                <w:w w:val="80"/>
                                <w:position w:val="0"/>
                                <w:sz w:val="16"/>
                                <w:szCs w:val="16"/>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8" type="#_x0000_t202" style="position:absolute;margin-left:557.95000000000005pt;margin-top:31.050000000000001pt;width:6.5pt;height:6.8500000000000005pt;z-index:-188744059;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rFonts w:ascii="Arial" w:eastAsia="Arial" w:hAnsi="Arial" w:cs="Arial"/>
                          <w:b/>
                          <w:bCs/>
                          <w:color w:val="000000"/>
                          <w:spacing w:val="0"/>
                          <w:w w:val="80"/>
                          <w:position w:val="0"/>
                          <w:sz w:val="16"/>
                          <w:szCs w:val="16"/>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7085965</wp:posOffset>
              </wp:positionH>
              <wp:positionV relativeFrom="page">
                <wp:posOffset>394335</wp:posOffset>
              </wp:positionV>
              <wp:extent cx="82550" cy="86995"/>
              <wp:wrapNone/>
              <wp:docPr id="14" name="Shape 14"/>
              <a:graphic xmlns:a="http://schemas.openxmlformats.org/drawingml/2006/main">
                <a:graphicData uri="http://schemas.microsoft.com/office/word/2010/wordprocessingShape">
                  <wps:wsp>
                    <wps:cNvSpPr txBox="1"/>
                    <wps:spPr>
                      <a:xfrm>
                        <a:ext cx="82550" cy="8699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rFonts w:ascii="Arial" w:eastAsia="Arial" w:hAnsi="Arial" w:cs="Arial"/>
                                <w:b/>
                                <w:bCs/>
                                <w:color w:val="000000"/>
                                <w:spacing w:val="0"/>
                                <w:w w:val="80"/>
                                <w:position w:val="0"/>
                                <w:sz w:val="16"/>
                                <w:szCs w:val="16"/>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0" type="#_x0000_t202" style="position:absolute;margin-left:557.95000000000005pt;margin-top:31.050000000000001pt;width:6.5pt;height:6.8500000000000005pt;z-index:-188744057;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rFonts w:ascii="Arial" w:eastAsia="Arial" w:hAnsi="Arial" w:cs="Arial"/>
                          <w:b/>
                          <w:bCs/>
                          <w:color w:val="000000"/>
                          <w:spacing w:val="0"/>
                          <w:w w:val="80"/>
                          <w:position w:val="0"/>
                          <w:sz w:val="16"/>
                          <w:szCs w:val="16"/>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7085965</wp:posOffset>
              </wp:positionH>
              <wp:positionV relativeFrom="page">
                <wp:posOffset>394335</wp:posOffset>
              </wp:positionV>
              <wp:extent cx="82550" cy="86995"/>
              <wp:wrapNone/>
              <wp:docPr id="16" name="Shape 16"/>
              <a:graphic xmlns:a="http://schemas.openxmlformats.org/drawingml/2006/main">
                <a:graphicData uri="http://schemas.microsoft.com/office/word/2010/wordprocessingShape">
                  <wps:wsp>
                    <wps:cNvSpPr txBox="1"/>
                    <wps:spPr>
                      <a:xfrm>
                        <a:ext cx="82550" cy="8699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rFonts w:ascii="Arial" w:eastAsia="Arial" w:hAnsi="Arial" w:cs="Arial"/>
                                <w:b/>
                                <w:bCs/>
                                <w:color w:val="000000"/>
                                <w:spacing w:val="0"/>
                                <w:w w:val="80"/>
                                <w:position w:val="0"/>
                                <w:sz w:val="16"/>
                                <w:szCs w:val="16"/>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2" type="#_x0000_t202" style="position:absolute;margin-left:557.95000000000005pt;margin-top:31.050000000000001pt;width:6.5pt;height:6.8500000000000005pt;z-index:-188744055;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rFonts w:ascii="Arial" w:eastAsia="Arial" w:hAnsi="Arial" w:cs="Arial"/>
                          <w:b/>
                          <w:bCs/>
                          <w:color w:val="000000"/>
                          <w:spacing w:val="0"/>
                          <w:w w:val="80"/>
                          <w:position w:val="0"/>
                          <w:sz w:val="16"/>
                          <w:szCs w:val="16"/>
                          <w:shd w:val="clear" w:color="auto" w:fill="auto"/>
                          <w:lang w:val="ru-RU" w:eastAsia="ru-RU" w:bidi="ru-RU"/>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991235</wp:posOffset>
              </wp:positionH>
              <wp:positionV relativeFrom="page">
                <wp:posOffset>424180</wp:posOffset>
              </wp:positionV>
              <wp:extent cx="6197600" cy="111760"/>
              <wp:wrapNone/>
              <wp:docPr id="18" name="Shape 18"/>
              <a:graphic xmlns:a="http://schemas.openxmlformats.org/drawingml/2006/main">
                <a:graphicData uri="http://schemas.microsoft.com/office/word/2010/wordprocessingShape">
                  <wps:wsp>
                    <wps:cNvSpPr txBox="1"/>
                    <wps:spPr>
                      <a:xfrm>
                        <a:ext cx="6197600" cy="111760"/>
                      </a:xfrm>
                      <a:prstGeom prst="rect"/>
                      <a:noFill/>
                    </wps:spPr>
                    <wps:txbx>
                      <w:txbxContent>
                        <w:p>
                          <w:pPr>
                            <w:pStyle w:val="Style23"/>
                            <w:keepNext w:val="0"/>
                            <w:keepLines w:val="0"/>
                            <w:widowControl w:val="0"/>
                            <w:shd w:val="clear" w:color="auto" w:fill="auto"/>
                            <w:tabs>
                              <w:tab w:pos="9760" w:val="right"/>
                            </w:tabs>
                            <w:bidi w:val="0"/>
                            <w:spacing w:before="0" w:after="0" w:line="240" w:lineRule="auto"/>
                            <w:ind w:left="0" w:right="0" w:firstLine="0"/>
                            <w:jc w:val="left"/>
                            <w:rPr>
                              <w:sz w:val="16"/>
                              <w:szCs w:val="16"/>
                            </w:rPr>
                          </w:pPr>
                          <w:r>
                            <w:rPr>
                              <w:rFonts w:ascii="Arial" w:eastAsia="Arial" w:hAnsi="Arial" w:cs="Arial"/>
                              <w:b/>
                              <w:bCs/>
                              <w:color w:val="000000"/>
                              <w:spacing w:val="0"/>
                              <w:w w:val="80"/>
                              <w:position w:val="0"/>
                              <w:sz w:val="16"/>
                              <w:szCs w:val="16"/>
                              <w:shd w:val="clear" w:color="auto" w:fill="auto"/>
                              <w:lang w:val="ru-RU" w:eastAsia="ru-RU" w:bidi="ru-RU"/>
                            </w:rPr>
                            <w:t>1</w:t>
                            <w:tab/>
                          </w:r>
                          <w:fldSimple w:instr=" PAGE \* MERGEFORMAT ">
                            <w:r>
                              <w:rPr>
                                <w:rFonts w:ascii="Arial" w:eastAsia="Arial" w:hAnsi="Arial" w:cs="Arial"/>
                                <w:b/>
                                <w:bCs/>
                                <w:color w:val="000000"/>
                                <w:spacing w:val="0"/>
                                <w:w w:val="80"/>
                                <w:position w:val="0"/>
                                <w:sz w:val="16"/>
                                <w:szCs w:val="16"/>
                                <w:shd w:val="clear" w:color="auto" w:fill="auto"/>
                                <w:lang w:val="ru-RU" w:eastAsia="ru-RU" w:bidi="ru-RU"/>
                              </w:rPr>
                              <w:t>#</w:t>
                            </w:r>
                          </w:fldSimple>
                        </w:p>
                      </w:txbxContent>
                    </wps:txbx>
                    <wps:bodyPr lIns="0" tIns="0" rIns="0" bIns="0">
                      <a:spAutoFit/>
                    </wps:bodyPr>
                  </wps:wsp>
                </a:graphicData>
              </a:graphic>
            </wp:anchor>
          </w:drawing>
        </mc:Choice>
        <mc:Fallback>
          <w:pict>
            <v:shape id="_x0000_s1044" type="#_x0000_t202" style="position:absolute;margin-left:78.049999999999997pt;margin-top:33.399999999999999pt;width:488.pt;height:8.8000000000000007pt;z-index:-188744053;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tabs>
                        <w:tab w:pos="9760" w:val="right"/>
                      </w:tabs>
                      <w:bidi w:val="0"/>
                      <w:spacing w:before="0" w:after="0" w:line="240" w:lineRule="auto"/>
                      <w:ind w:left="0" w:right="0" w:firstLine="0"/>
                      <w:jc w:val="left"/>
                      <w:rPr>
                        <w:sz w:val="16"/>
                        <w:szCs w:val="16"/>
                      </w:rPr>
                    </w:pPr>
                    <w:r>
                      <w:rPr>
                        <w:rFonts w:ascii="Arial" w:eastAsia="Arial" w:hAnsi="Arial" w:cs="Arial"/>
                        <w:b/>
                        <w:bCs/>
                        <w:color w:val="000000"/>
                        <w:spacing w:val="0"/>
                        <w:w w:val="80"/>
                        <w:position w:val="0"/>
                        <w:sz w:val="16"/>
                        <w:szCs w:val="16"/>
                        <w:shd w:val="clear" w:color="auto" w:fill="auto"/>
                        <w:lang w:val="ru-RU" w:eastAsia="ru-RU" w:bidi="ru-RU"/>
                      </w:rPr>
                      <w:t>1</w:t>
                      <w:tab/>
                    </w:r>
                    <w:fldSimple w:instr=" PAGE \* MERGEFORMAT ">
                      <w:r>
                        <w:rPr>
                          <w:rFonts w:ascii="Arial" w:eastAsia="Arial" w:hAnsi="Arial" w:cs="Arial"/>
                          <w:b/>
                          <w:bCs/>
                          <w:color w:val="000000"/>
                          <w:spacing w:val="0"/>
                          <w:w w:val="80"/>
                          <w:position w:val="0"/>
                          <w:sz w:val="16"/>
                          <w:szCs w:val="16"/>
                          <w:shd w:val="clear" w:color="auto" w:fill="auto"/>
                          <w:lang w:val="ru-RU" w:eastAsia="ru-RU" w:bidi="ru-RU"/>
                        </w:rPr>
                        <w:t>#</w:t>
                      </w:r>
                    </w:fldSimple>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7085965</wp:posOffset>
              </wp:positionH>
              <wp:positionV relativeFrom="page">
                <wp:posOffset>394335</wp:posOffset>
              </wp:positionV>
              <wp:extent cx="82550" cy="86995"/>
              <wp:wrapNone/>
              <wp:docPr id="32" name="Shape 32"/>
              <a:graphic xmlns:a="http://schemas.openxmlformats.org/drawingml/2006/main">
                <a:graphicData uri="http://schemas.microsoft.com/office/word/2010/wordprocessingShape">
                  <wps:wsp>
                    <wps:cNvSpPr txBox="1"/>
                    <wps:spPr>
                      <a:xfrm>
                        <a:ext cx="82550" cy="8699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rFonts w:ascii="Arial" w:eastAsia="Arial" w:hAnsi="Arial" w:cs="Arial"/>
                                <w:b/>
                                <w:bCs/>
                                <w:color w:val="000000"/>
                                <w:spacing w:val="0"/>
                                <w:w w:val="80"/>
                                <w:position w:val="0"/>
                                <w:sz w:val="16"/>
                                <w:szCs w:val="16"/>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8" type="#_x0000_t202" style="position:absolute;margin-left:557.95000000000005pt;margin-top:31.050000000000001pt;width:6.5pt;height:6.8500000000000005pt;z-index:-188744051;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rFonts w:ascii="Arial" w:eastAsia="Arial" w:hAnsi="Arial" w:cs="Arial"/>
                          <w:b/>
                          <w:bCs/>
                          <w:color w:val="000000"/>
                          <w:spacing w:val="0"/>
                          <w:w w:val="80"/>
                          <w:position w:val="0"/>
                          <w:sz w:val="16"/>
                          <w:szCs w:val="16"/>
                          <w:shd w:val="clear" w:color="auto" w:fill="auto"/>
                          <w:lang w:val="ru-RU" w:eastAsia="ru-RU" w:bidi="ru-RU"/>
                        </w:rPr>
                        <w:t>#</w:t>
                      </w:r>
                    </w:fldSimple>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7085965</wp:posOffset>
              </wp:positionH>
              <wp:positionV relativeFrom="page">
                <wp:posOffset>394335</wp:posOffset>
              </wp:positionV>
              <wp:extent cx="82550" cy="86995"/>
              <wp:wrapNone/>
              <wp:docPr id="34" name="Shape 34"/>
              <a:graphic xmlns:a="http://schemas.openxmlformats.org/drawingml/2006/main">
                <a:graphicData uri="http://schemas.microsoft.com/office/word/2010/wordprocessingShape">
                  <wps:wsp>
                    <wps:cNvSpPr txBox="1"/>
                    <wps:spPr>
                      <a:xfrm>
                        <a:ext cx="82550" cy="86995"/>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rFonts w:ascii="Arial" w:eastAsia="Arial" w:hAnsi="Arial" w:cs="Arial"/>
                                <w:b/>
                                <w:bCs/>
                                <w:color w:val="000000"/>
                                <w:spacing w:val="0"/>
                                <w:w w:val="80"/>
                                <w:position w:val="0"/>
                                <w:sz w:val="16"/>
                                <w:szCs w:val="16"/>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60" type="#_x0000_t202" style="position:absolute;margin-left:557.95000000000005pt;margin-top:31.050000000000001pt;width:6.5pt;height:6.8500000000000005pt;z-index:-188744049;mso-wrap-style:none;mso-wrap-distance-left:0;mso-wrap-distance-right:0;mso-position-horizontal-relative:page;mso-position-vertical-relative:page" wrapcoords="0 0" filled="f" stroked="f">
              <v:textbox style="mso-fit-shape-to-text:t" inset="0,0,0,0">
                <w:txbxContent>
                  <w:p>
                    <w:pPr>
                      <w:pStyle w:val="Style23"/>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rFonts w:ascii="Arial" w:eastAsia="Arial" w:hAnsi="Arial" w:cs="Arial"/>
                          <w:b/>
                          <w:bCs/>
                          <w:color w:val="000000"/>
                          <w:spacing w:val="0"/>
                          <w:w w:val="80"/>
                          <w:position w:val="0"/>
                          <w:sz w:val="16"/>
                          <w:szCs w:val="16"/>
                          <w:shd w:val="clear" w:color="auto" w:fill="auto"/>
                          <w:lang w:val="ru-RU" w:eastAsia="ru-RU" w:bidi="ru-RU"/>
                        </w:rPr>
                        <w:t>#</w:t>
                      </w:r>
                    </w:fldSimple>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7">
    <w:name w:val="Подпись к таблице_"/>
    <w:basedOn w:val="DefaultParagraphFont"/>
    <w:link w:val="Style6"/>
    <w:rPr>
      <w:rFonts w:ascii="Times New Roman" w:eastAsia="Times New Roman" w:hAnsi="Times New Roman" w:cs="Times New Roman"/>
      <w:b w:val="0"/>
      <w:bCs w:val="0"/>
      <w:i w:val="0"/>
      <w:iCs w:val="0"/>
      <w:smallCaps w:val="0"/>
      <w:strike w:val="0"/>
      <w:sz w:val="22"/>
      <w:szCs w:val="22"/>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2"/>
      <w:szCs w:val="22"/>
      <w:u w:val="none"/>
    </w:rPr>
  </w:style>
  <w:style w:type="character" w:customStyle="1" w:styleId="CharStyle14">
    <w:name w:val="Заголовок №1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Заголовок №2_"/>
    <w:basedOn w:val="DefaultParagraphFont"/>
    <w:link w:val="Style16"/>
    <w:rPr>
      <w:rFonts w:ascii="Times New Roman" w:eastAsia="Times New Roman" w:hAnsi="Times New Roman" w:cs="Times New Roman"/>
      <w:b/>
      <w:bCs/>
      <w:i w:val="0"/>
      <w:iCs w:val="0"/>
      <w:smallCaps w:val="0"/>
      <w:strike w:val="0"/>
      <w:u w:val="none"/>
    </w:rPr>
  </w:style>
  <w:style w:type="character" w:customStyle="1" w:styleId="CharStyle21">
    <w:name w:val="Основной текст (2)_"/>
    <w:basedOn w:val="DefaultParagraphFont"/>
    <w:link w:val="Style20"/>
    <w:rPr>
      <w:rFonts w:ascii="Times New Roman" w:eastAsia="Times New Roman" w:hAnsi="Times New Roman" w:cs="Times New Roman"/>
      <w:b w:val="0"/>
      <w:bCs w:val="0"/>
      <w:i w:val="0"/>
      <w:iCs w:val="0"/>
      <w:smallCaps w:val="0"/>
      <w:strike w:val="0"/>
      <w:sz w:val="19"/>
      <w:szCs w:val="19"/>
      <w:u w:val="none"/>
    </w:rPr>
  </w:style>
  <w:style w:type="character" w:customStyle="1" w:styleId="CharStyle24">
    <w:name w:val="Колонтитул (2)_"/>
    <w:basedOn w:val="DefaultParagraphFont"/>
    <w:link w:val="Style23"/>
    <w:rPr>
      <w:rFonts w:ascii="Times New Roman" w:eastAsia="Times New Roman" w:hAnsi="Times New Roman" w:cs="Times New Roman"/>
      <w:b w:val="0"/>
      <w:bCs w:val="0"/>
      <w:i w:val="0"/>
      <w:iCs w:val="0"/>
      <w:smallCaps w:val="0"/>
      <w:strike w:val="0"/>
      <w:sz w:val="20"/>
      <w:szCs w:val="20"/>
      <w:u w:val="none"/>
    </w:rPr>
  </w:style>
  <w:style w:type="character" w:customStyle="1" w:styleId="CharStyle27">
    <w:name w:val="Основной текст (6)_"/>
    <w:basedOn w:val="DefaultParagraphFont"/>
    <w:link w:val="Style26"/>
    <w:rPr>
      <w:rFonts w:ascii="Arial" w:eastAsia="Arial" w:hAnsi="Arial" w:cs="Arial"/>
      <w:b w:val="0"/>
      <w:bCs w:val="0"/>
      <w:i w:val="0"/>
      <w:iCs w:val="0"/>
      <w:smallCaps w:val="0"/>
      <w:strike w:val="0"/>
      <w:sz w:val="20"/>
      <w:szCs w:val="20"/>
      <w:u w:val="none"/>
    </w:rPr>
  </w:style>
  <w:style w:type="character" w:customStyle="1" w:styleId="CharStyle29">
    <w:name w:val="Основной текст (4)_"/>
    <w:basedOn w:val="DefaultParagraphFont"/>
    <w:link w:val="Style28"/>
    <w:rPr>
      <w:rFonts w:ascii="Arial" w:eastAsia="Arial" w:hAnsi="Arial" w:cs="Arial"/>
      <w:b/>
      <w:bCs/>
      <w:i w:val="0"/>
      <w:iCs w:val="0"/>
      <w:smallCaps w:val="0"/>
      <w:strike w:val="0"/>
      <w:w w:val="80"/>
      <w:sz w:val="16"/>
      <w:szCs w:val="16"/>
      <w:u w:val="none"/>
    </w:rPr>
  </w:style>
  <w:style w:type="character" w:customStyle="1" w:styleId="CharStyle33">
    <w:name w:val="Основной текст (3)_"/>
    <w:basedOn w:val="DefaultParagraphFont"/>
    <w:link w:val="Style32"/>
    <w:rPr>
      <w:rFonts w:ascii="Arial" w:eastAsia="Arial" w:hAnsi="Arial" w:cs="Arial"/>
      <w:b w:val="0"/>
      <w:bCs w:val="0"/>
      <w:i w:val="0"/>
      <w:iCs w:val="0"/>
      <w:smallCaps w:val="0"/>
      <w:strike w:val="0"/>
      <w:sz w:val="11"/>
      <w:szCs w:val="11"/>
      <w:u w:val="none"/>
    </w:rPr>
  </w:style>
  <w:style w:type="character" w:customStyle="1" w:styleId="CharStyle42">
    <w:name w:val="Основной текст (5)_"/>
    <w:basedOn w:val="DefaultParagraphFont"/>
    <w:link w:val="Style41"/>
    <w:rPr>
      <w:rFonts w:ascii="Arial" w:eastAsia="Arial" w:hAnsi="Arial" w:cs="Arial"/>
      <w:b w:val="0"/>
      <w:bCs w:val="0"/>
      <w:i w:val="0"/>
      <w:iCs w:val="0"/>
      <w:smallCaps w:val="0"/>
      <w:strike w:val="0"/>
      <w:w w:val="80"/>
      <w:sz w:val="14"/>
      <w:szCs w:val="14"/>
      <w:u w:val="none"/>
    </w:rPr>
  </w:style>
  <w:style w:type="paragraph" w:customStyle="1" w:styleId="Style2">
    <w:name w:val="Другое"/>
    <w:basedOn w:val="Normal"/>
    <w:link w:val="CharStyle3"/>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6">
    <w:name w:val="Подпись к таблице"/>
    <w:basedOn w:val="Normal"/>
    <w:link w:val="CharStyle7"/>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9">
    <w:name w:val="Основной текст"/>
    <w:basedOn w:val="Normal"/>
    <w:link w:val="CharStyle10"/>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3">
    <w:name w:val="Заголовок №1"/>
    <w:basedOn w:val="Normal"/>
    <w:link w:val="CharStyle14"/>
    <w:pPr>
      <w:widowControl w:val="0"/>
      <w:shd w:val="clear" w:color="auto" w:fill="auto"/>
      <w:spacing w:after="240"/>
      <w:outlineLvl w:val="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Заголовок №2"/>
    <w:basedOn w:val="Normal"/>
    <w:link w:val="CharStyle17"/>
    <w:pPr>
      <w:widowControl w:val="0"/>
      <w:shd w:val="clear" w:color="auto" w:fill="auto"/>
      <w:spacing w:after="90"/>
      <w:ind w:left="5640"/>
      <w:outlineLvl w:val="1"/>
    </w:pPr>
    <w:rPr>
      <w:rFonts w:ascii="Times New Roman" w:eastAsia="Times New Roman" w:hAnsi="Times New Roman" w:cs="Times New Roman"/>
      <w:b/>
      <w:bCs/>
      <w:i w:val="0"/>
      <w:iCs w:val="0"/>
      <w:smallCaps w:val="0"/>
      <w:strike w:val="0"/>
      <w:u w:val="none"/>
    </w:rPr>
  </w:style>
  <w:style w:type="paragraph" w:customStyle="1" w:styleId="Style20">
    <w:name w:val="Основной текст (2)"/>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sz w:val="19"/>
      <w:szCs w:val="19"/>
      <w:u w:val="none"/>
    </w:rPr>
  </w:style>
  <w:style w:type="paragraph" w:customStyle="1" w:styleId="Style23">
    <w:name w:val="Колонтитул (2)"/>
    <w:basedOn w:val="Normal"/>
    <w:link w:val="CharStyle2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6">
    <w:name w:val="Основной текст (6)"/>
    <w:basedOn w:val="Normal"/>
    <w:link w:val="CharStyle27"/>
    <w:pPr>
      <w:widowControl w:val="0"/>
      <w:shd w:val="clear" w:color="auto" w:fill="auto"/>
      <w:spacing w:line="180" w:lineRule="auto"/>
      <w:ind w:firstLine="530"/>
    </w:pPr>
    <w:rPr>
      <w:rFonts w:ascii="Arial" w:eastAsia="Arial" w:hAnsi="Arial" w:cs="Arial"/>
      <w:b w:val="0"/>
      <w:bCs w:val="0"/>
      <w:i w:val="0"/>
      <w:iCs w:val="0"/>
      <w:smallCaps w:val="0"/>
      <w:strike w:val="0"/>
      <w:sz w:val="20"/>
      <w:szCs w:val="20"/>
      <w:u w:val="none"/>
    </w:rPr>
  </w:style>
  <w:style w:type="paragraph" w:customStyle="1" w:styleId="Style28">
    <w:name w:val="Основной текст (4)"/>
    <w:basedOn w:val="Normal"/>
    <w:link w:val="CharStyle29"/>
    <w:pPr>
      <w:widowControl w:val="0"/>
      <w:shd w:val="clear" w:color="auto" w:fill="auto"/>
      <w:spacing w:after="130" w:line="233" w:lineRule="auto"/>
      <w:ind w:firstLine="620"/>
    </w:pPr>
    <w:rPr>
      <w:rFonts w:ascii="Arial" w:eastAsia="Arial" w:hAnsi="Arial" w:cs="Arial"/>
      <w:b/>
      <w:bCs/>
      <w:i w:val="0"/>
      <w:iCs w:val="0"/>
      <w:smallCaps w:val="0"/>
      <w:strike w:val="0"/>
      <w:w w:val="80"/>
      <w:sz w:val="16"/>
      <w:szCs w:val="16"/>
      <w:u w:val="none"/>
    </w:rPr>
  </w:style>
  <w:style w:type="paragraph" w:customStyle="1" w:styleId="Style32">
    <w:name w:val="Основной текст (3)"/>
    <w:basedOn w:val="Normal"/>
    <w:link w:val="CharStyle33"/>
    <w:pPr>
      <w:widowControl w:val="0"/>
      <w:shd w:val="clear" w:color="auto" w:fill="auto"/>
      <w:spacing w:line="302" w:lineRule="auto"/>
    </w:pPr>
    <w:rPr>
      <w:rFonts w:ascii="Arial" w:eastAsia="Arial" w:hAnsi="Arial" w:cs="Arial"/>
      <w:b w:val="0"/>
      <w:bCs w:val="0"/>
      <w:i w:val="0"/>
      <w:iCs w:val="0"/>
      <w:smallCaps w:val="0"/>
      <w:strike w:val="0"/>
      <w:sz w:val="11"/>
      <w:szCs w:val="11"/>
      <w:u w:val="none"/>
    </w:rPr>
  </w:style>
  <w:style w:type="paragraph" w:customStyle="1" w:styleId="Style41">
    <w:name w:val="Основной текст (5)"/>
    <w:basedOn w:val="Normal"/>
    <w:link w:val="CharStyle42"/>
    <w:pPr>
      <w:widowControl w:val="0"/>
      <w:shd w:val="clear" w:color="auto" w:fill="auto"/>
      <w:spacing w:after="20"/>
    </w:pPr>
    <w:rPr>
      <w:rFonts w:ascii="Arial" w:eastAsia="Arial" w:hAnsi="Arial" w:cs="Arial"/>
      <w:b w:val="0"/>
      <w:bCs w:val="0"/>
      <w:i w:val="0"/>
      <w:iCs w:val="0"/>
      <w:smallCaps w:val="0"/>
      <w:strike w:val="0"/>
      <w:w w:val="80"/>
      <w:sz w:val="14"/>
      <w:szCs w:val="14"/>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header" Target="header7.xml"/><Relationship Id="rId14" Type="http://schemas.openxmlformats.org/officeDocument/2006/relationships/header" Target="header8.xml"/><Relationship Id="rId15" Type="http://schemas.openxmlformats.org/officeDocument/2006/relationships/header" Target="header9.xml"/><Relationship Id="rId16" Type="http://schemas.openxmlformats.org/officeDocument/2006/relationships/header" Target="header10.xml"/><Relationship Id="rId17" Type="http://schemas.openxmlformats.org/officeDocument/2006/relationships/header" Target="header11.xml"/><Relationship Id="rId18" Type="http://schemas.openxmlformats.org/officeDocument/2006/relationships/header" Target="header12.xml"/><Relationship Id="rId19" Type="http://schemas.openxmlformats.org/officeDocument/2006/relationships/header" Target="header13.xml"/></Relationships>
</file>