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160" w:line="240" w:lineRule="auto"/>
        <w:ind w:left="0" w:right="0" w:firstLine="600"/>
        <w:jc w:val="both"/>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after="0" w:line="254" w:lineRule="auto"/>
        <w:ind w:left="0" w:right="0" w:firstLine="0"/>
        <w:jc w:val="center"/>
      </w:pPr>
      <w:r>
        <w:rPr>
          <w:b/>
          <w:bCs/>
          <w:color w:val="4B6293"/>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after="380" w:line="254" w:lineRule="auto"/>
        <w:ind w:left="0" w:right="0" w:firstLine="0"/>
        <w:jc w:val="center"/>
      </w:pPr>
      <w:r>
        <w:rPr>
          <w:b/>
          <w:bCs/>
          <w:color w:val="4B6293"/>
          <w:spacing w:val="0"/>
          <w:w w:val="100"/>
          <w:position w:val="0"/>
          <w:shd w:val="clear" w:color="auto" w:fill="auto"/>
          <w:lang w:val="ru-RU" w:eastAsia="ru-RU" w:bidi="ru-RU"/>
        </w:rPr>
        <w:t>Федеральной антимонопольной службы</w:t>
        <w:br/>
        <w:t>по Смоленской области</w:t>
      </w:r>
    </w:p>
    <w:p>
      <w:pPr>
        <w:pStyle w:val="Style2"/>
        <w:keepNext w:val="0"/>
        <w:keepLines w:val="0"/>
        <w:widowControl w:val="0"/>
        <w:shd w:val="clear" w:color="auto" w:fill="auto"/>
        <w:bidi w:val="0"/>
        <w:spacing w:before="0" w:line="240" w:lineRule="auto"/>
        <w:ind w:left="0" w:right="0" w:firstLine="140"/>
        <w:jc w:val="both"/>
      </w:pPr>
      <w:r>
        <w:rPr>
          <w:spacing w:val="0"/>
          <w:w w:val="100"/>
          <w:position w:val="0"/>
          <w:shd w:val="clear" w:color="auto" w:fill="auto"/>
          <w:lang w:val="ru-RU" w:eastAsia="ru-RU" w:bidi="ru-RU"/>
        </w:rPr>
        <w:t>ул. Октябрьской Революции, 14а, г. Смоленск, 214000</w:t>
      </w:r>
    </w:p>
    <w:p>
      <w:pPr>
        <w:pStyle w:val="Style2"/>
        <w:keepNext w:val="0"/>
        <w:keepLines w:val="0"/>
        <w:widowControl w:val="0"/>
        <w:shd w:val="clear" w:color="auto" w:fill="auto"/>
        <w:bidi w:val="0"/>
        <w:spacing w:before="0" w:line="240" w:lineRule="auto"/>
        <w:ind w:left="0" w:right="0" w:firstLine="600"/>
        <w:jc w:val="left"/>
      </w:pPr>
      <w:r>
        <w:rPr>
          <w:spacing w:val="0"/>
          <w:w w:val="100"/>
          <w:position w:val="0"/>
          <w:shd w:val="clear" w:color="auto" w:fill="auto"/>
          <w:lang w:val="ru-RU" w:eastAsia="ru-RU" w:bidi="ru-RU"/>
        </w:rPr>
        <w:t>тел.(4812) 38-62-22, факс (4812) 38-62-22</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е-таП: </w:t>
      </w:r>
      <w:r>
        <w:fldChar w:fldCharType="begin"/>
      </w:r>
      <w:r>
        <w:rPr/>
        <w:instrText> HYPERLINK "mailto:to67@fas.gov.ru" </w:instrText>
      </w:r>
      <w:r>
        <w:fldChar w:fldCharType="separate"/>
      </w:r>
      <w:r>
        <w:rPr>
          <w:spacing w:val="0"/>
          <w:w w:val="100"/>
          <w:position w:val="0"/>
          <w:shd w:val="clear" w:color="auto" w:fill="auto"/>
          <w:lang w:val="ru-RU" w:eastAsia="ru-RU" w:bidi="ru-RU"/>
        </w:rPr>
        <w:t xml:space="preserve">1о67@Гаа. </w:t>
      </w:r>
      <w:r>
        <w:rPr>
          <w:smallCaps/>
          <w:spacing w:val="0"/>
          <w:w w:val="100"/>
          <w:position w:val="0"/>
          <w:shd w:val="clear" w:color="auto" w:fill="auto"/>
          <w:lang w:val="ru-RU" w:eastAsia="ru-RU" w:bidi="ru-RU"/>
        </w:rPr>
        <w:t>цоу.гн</w:t>
      </w:r>
      <w:r>
        <w:fldChar w:fldCharType="end"/>
      </w:r>
    </w:p>
    <w:p>
      <w:pPr>
        <w:pStyle w:val="Style12"/>
        <w:keepNext/>
        <w:keepLines/>
        <w:widowControl w:val="0"/>
        <w:shd w:val="clear" w:color="auto" w:fill="auto"/>
        <w:tabs>
          <w:tab w:pos="1838"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01,10.2024</w:t>
      </w:r>
      <w:r>
        <w:rPr>
          <w:color w:val="000000"/>
          <w:spacing w:val="0"/>
          <w:w w:val="100"/>
          <w:position w:val="0"/>
          <w:u w:val="none"/>
          <w:shd w:val="clear" w:color="auto" w:fill="auto"/>
          <w:lang w:val="ru-RU" w:eastAsia="ru-RU" w:bidi="ru-RU"/>
        </w:rPr>
        <w:tab/>
        <w:t xml:space="preserve">№ </w:t>
      </w:r>
      <w:r>
        <w:rPr>
          <w:color w:val="000000"/>
          <w:spacing w:val="0"/>
          <w:w w:val="100"/>
          <w:position w:val="0"/>
          <w:shd w:val="clear" w:color="auto" w:fill="auto"/>
          <w:lang w:val="ru-RU" w:eastAsia="ru-RU" w:bidi="ru-RU"/>
        </w:rPr>
        <w:t>ВШ/4100/2</w:t>
      </w:r>
      <w:r>
        <w:rPr>
          <w:color w:val="000000"/>
          <w:spacing w:val="0"/>
          <w:w w:val="100"/>
          <w:position w:val="0"/>
          <w:u w:val="none"/>
          <w:shd w:val="clear" w:color="auto" w:fill="auto"/>
          <w:lang w:val="ru-RU" w:eastAsia="ru-RU" w:bidi="ru-RU"/>
        </w:rPr>
        <w:t>4</w:t>
      </w:r>
      <w:bookmarkEnd w:id="0"/>
    </w:p>
    <w:p>
      <w:pPr>
        <w:pStyle w:val="Style2"/>
        <w:keepNext w:val="0"/>
        <w:keepLines w:val="0"/>
        <w:widowControl w:val="0"/>
        <w:shd w:val="clear" w:color="auto" w:fill="auto"/>
        <w:bidi w:val="0"/>
        <w:spacing w:before="0" w:after="620" w:line="240" w:lineRule="auto"/>
        <w:ind w:left="0" w:right="0" w:firstLine="0"/>
        <w:jc w:val="left"/>
      </w:pPr>
      <w:r>
        <w:rPr>
          <w:spacing w:val="0"/>
          <w:w w:val="100"/>
          <w:position w:val="0"/>
          <w:shd w:val="clear" w:color="auto" w:fill="auto"/>
          <w:lang w:val="ru-RU" w:eastAsia="ru-RU" w:bidi="ru-RU"/>
        </w:rPr>
        <w:t xml:space="preserve">На№  </w:t>
      </w:r>
      <w:r>
        <w:rPr>
          <w:color w:val="848995"/>
          <w:spacing w:val="0"/>
          <w:w w:val="100"/>
          <w:position w:val="0"/>
          <w:shd w:val="clear" w:color="auto" w:fill="auto"/>
          <w:lang w:val="ru-RU" w:eastAsia="ru-RU" w:bidi="ru-RU"/>
        </w:rPr>
        <w:t>от</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p>
      <w:pPr>
        <w:pStyle w:val="Style18"/>
        <w:keepNext/>
        <w:keepLines/>
        <w:widowControl w:val="0"/>
        <w:shd w:val="clear" w:color="auto" w:fill="auto"/>
        <w:bidi w:val="0"/>
        <w:spacing w:before="0" w:after="0"/>
        <w:ind w:left="0" w:right="0" w:firstLine="0"/>
        <w:jc w:val="left"/>
      </w:pPr>
      <w:bookmarkStart w:id="2" w:name="bookmark2"/>
      <w:r>
        <w:rPr>
          <w:color w:val="000000"/>
          <w:spacing w:val="0"/>
          <w:w w:val="100"/>
          <w:position w:val="0"/>
          <w:shd w:val="clear" w:color="auto" w:fill="auto"/>
          <w:lang w:val="ru-RU" w:eastAsia="ru-RU" w:bidi="ru-RU"/>
        </w:rPr>
        <w:t>Государственный заказчик:</w:t>
      </w:r>
      <w:bookmarkEnd w:id="2"/>
    </w:p>
    <w:p>
      <w:pPr>
        <w:pStyle w:val="Style8"/>
        <w:keepNext w:val="0"/>
        <w:keepLines w:val="0"/>
        <w:widowControl w:val="0"/>
        <w:shd w:val="clear" w:color="auto" w:fill="auto"/>
        <w:bidi w:val="0"/>
        <w:spacing w:before="0" w:after="340" w:line="240" w:lineRule="auto"/>
        <w:ind w:left="0" w:right="0" w:firstLine="0"/>
        <w:jc w:val="left"/>
      </w:pPr>
      <w:r>
        <w:rPr>
          <w:color w:val="000000"/>
          <w:spacing w:val="0"/>
          <w:w w:val="100"/>
          <w:position w:val="0"/>
          <w:sz w:val="26"/>
          <w:szCs w:val="26"/>
          <w:shd w:val="clear" w:color="auto" w:fill="auto"/>
          <w:lang w:val="ru-RU" w:eastAsia="ru-RU" w:bidi="ru-RU"/>
        </w:rPr>
        <w:t xml:space="preserve">СОГБУ «Смоленскавтодор» </w:t>
      </w:r>
      <w:r>
        <w:rPr>
          <w:color w:val="000000"/>
          <w:spacing w:val="0"/>
          <w:w w:val="100"/>
          <w:position w:val="0"/>
          <w:shd w:val="clear" w:color="auto" w:fill="auto"/>
          <w:lang w:val="ru-RU" w:eastAsia="ru-RU" w:bidi="ru-RU"/>
        </w:rPr>
        <w:t>ул. Октябрьской революции, д. 14А, г. Смоленск, 214000 гсГ?/8то1а\Юс1ог.ги</w:t>
      </w:r>
    </w:p>
    <w:p>
      <w:pPr>
        <w:pStyle w:val="Style18"/>
        <w:keepNext/>
        <w:keepLines/>
        <w:widowControl w:val="0"/>
        <w:shd w:val="clear" w:color="auto" w:fill="auto"/>
        <w:bidi w:val="0"/>
        <w:spacing w:before="0" w:after="0"/>
        <w:ind w:left="0" w:right="0" w:firstLine="0"/>
        <w:jc w:val="left"/>
      </w:pPr>
      <w:bookmarkStart w:id="4" w:name="bookmark4"/>
      <w:r>
        <w:rPr>
          <w:color w:val="000000"/>
          <w:spacing w:val="0"/>
          <w:w w:val="100"/>
          <w:position w:val="0"/>
          <w:shd w:val="clear" w:color="auto" w:fill="auto"/>
          <w:lang w:val="ru-RU" w:eastAsia="ru-RU" w:bidi="ru-RU"/>
        </w:rPr>
        <w:t>Уполномоченный орган:</w:t>
      </w:r>
      <w:bookmarkEnd w:id="4"/>
    </w:p>
    <w:p>
      <w:pPr>
        <w:pStyle w:val="Style8"/>
        <w:keepNext w:val="0"/>
        <w:keepLines w:val="0"/>
        <w:widowControl w:val="0"/>
        <w:shd w:val="clear" w:color="auto" w:fill="auto"/>
        <w:bidi w:val="0"/>
        <w:spacing w:before="0" w:line="240" w:lineRule="auto"/>
        <w:ind w:left="0" w:right="0" w:firstLine="0"/>
        <w:jc w:val="left"/>
      </w:pPr>
      <w:r>
        <w:rPr>
          <w:color w:val="000000"/>
          <w:spacing w:val="0"/>
          <w:w w:val="100"/>
          <w:position w:val="0"/>
          <w:sz w:val="26"/>
          <w:szCs w:val="26"/>
          <w:shd w:val="clear" w:color="auto" w:fill="auto"/>
          <w:lang w:val="ru-RU" w:eastAsia="ru-RU" w:bidi="ru-RU"/>
        </w:rPr>
        <w:t xml:space="preserve">Главное управление Смоленской области по регулированию контрактной системы </w:t>
      </w:r>
      <w:r>
        <w:rPr>
          <w:color w:val="000000"/>
          <w:spacing w:val="0"/>
          <w:w w:val="100"/>
          <w:position w:val="0"/>
          <w:shd w:val="clear" w:color="auto" w:fill="auto"/>
          <w:lang w:val="ru-RU" w:eastAsia="ru-RU" w:bidi="ru-RU"/>
        </w:rPr>
        <w:t xml:space="preserve">пл. Ленина, д. 1, каб. 321, г. Смоленск, 214008 </w:t>
      </w:r>
      <w:r>
        <w:fldChar w:fldCharType="begin"/>
      </w:r>
      <w:r>
        <w:rPr/>
        <w:instrText> HYPERLINK "mailto:goszakaz@admin-smolensk.ru" </w:instrText>
      </w:r>
      <w:r>
        <w:fldChar w:fldCharType="separate"/>
      </w:r>
      <w:r>
        <w:rPr>
          <w:color w:val="000000"/>
          <w:spacing w:val="0"/>
          <w:w w:val="100"/>
          <w:position w:val="0"/>
          <w:shd w:val="clear" w:color="auto" w:fill="auto"/>
          <w:lang w:val="ru-RU" w:eastAsia="ru-RU" w:bidi="ru-RU"/>
        </w:rPr>
        <w:t>§О82аках@ас1т1п-8то1еп8к.ги</w:t>
      </w:r>
      <w:r>
        <w:fldChar w:fldCharType="end"/>
      </w:r>
    </w:p>
    <w:p>
      <w:pPr>
        <w:pStyle w:val="Style18"/>
        <w:keepNext/>
        <w:keepLines/>
        <w:widowControl w:val="0"/>
        <w:shd w:val="clear" w:color="auto" w:fill="auto"/>
        <w:bidi w:val="0"/>
        <w:spacing w:before="0" w:after="40"/>
        <w:ind w:left="0" w:right="0" w:firstLine="0"/>
        <w:jc w:val="left"/>
      </w:pPr>
      <w:bookmarkStart w:id="6" w:name="bookmark6"/>
      <w:r>
        <w:rPr>
          <w:color w:val="000000"/>
          <w:spacing w:val="0"/>
          <w:w w:val="100"/>
          <w:position w:val="0"/>
          <w:shd w:val="clear" w:color="auto" w:fill="auto"/>
          <w:lang w:val="ru-RU" w:eastAsia="ru-RU" w:bidi="ru-RU"/>
        </w:rPr>
        <w:t>Заявитель:</w:t>
      </w:r>
      <w:bookmarkEnd w:id="6"/>
    </w:p>
    <w:p>
      <w:pPr>
        <w:pStyle w:val="Style16"/>
        <w:keepNext w:val="0"/>
        <w:keepLines w:val="0"/>
        <w:widowControl w:val="0"/>
        <w:shd w:val="clear" w:color="auto" w:fill="auto"/>
        <w:bidi w:val="0"/>
        <w:spacing w:before="0" w:after="40" w:line="192" w:lineRule="auto"/>
        <w:ind w:left="0" w:right="0" w:firstLine="0"/>
        <w:jc w:val="left"/>
      </w:pPr>
      <w:r>
        <w:rPr>
          <w:color w:val="000000"/>
          <w:spacing w:val="0"/>
          <w:w w:val="100"/>
          <w:position w:val="0"/>
          <w:shd w:val="clear" w:color="auto" w:fill="auto"/>
          <w:lang w:val="ru-RU" w:eastAsia="ru-RU" w:bidi="ru-RU"/>
        </w:rPr>
        <w:t>ООО «БРОКЕР ГРУПП»</w:t>
      </w:r>
    </w:p>
    <w:p>
      <w:pPr>
        <w:pStyle w:val="Style8"/>
        <w:keepNext w:val="0"/>
        <w:keepLines w:val="0"/>
        <w:widowControl w:val="0"/>
        <w:shd w:val="clear" w:color="auto" w:fill="auto"/>
        <w:bidi w:val="0"/>
        <w:spacing w:before="0" w:line="254" w:lineRule="auto"/>
        <w:ind w:left="0" w:right="0" w:firstLine="0"/>
        <w:jc w:val="left"/>
      </w:pPr>
      <w:r>
        <w:rPr>
          <w:color w:val="000000"/>
          <w:spacing w:val="0"/>
          <w:w w:val="100"/>
          <w:position w:val="0"/>
          <w:shd w:val="clear" w:color="auto" w:fill="auto"/>
          <w:lang w:val="ru-RU" w:eastAsia="ru-RU" w:bidi="ru-RU"/>
        </w:rPr>
        <w:t>ул. Пензенская, д. 57, кв. 2, г. Пермь, Пермский край, 614042 ооо.1епс1ег.Ьгокег77 «^тай.сот</w:t>
      </w:r>
    </w:p>
    <w:p>
      <w:pPr>
        <w:pStyle w:val="Style18"/>
        <w:keepNext/>
        <w:keepLines/>
        <w:widowControl w:val="0"/>
        <w:shd w:val="clear" w:color="auto" w:fill="auto"/>
        <w:bidi w:val="0"/>
        <w:spacing w:before="0" w:after="40"/>
        <w:ind w:left="0" w:right="0" w:firstLine="0"/>
        <w:jc w:val="left"/>
      </w:pPr>
      <w:bookmarkStart w:id="8" w:name="bookmark8"/>
      <w:r>
        <w:rPr>
          <w:color w:val="000000"/>
          <w:spacing w:val="0"/>
          <w:w w:val="100"/>
          <w:position w:val="0"/>
          <w:shd w:val="clear" w:color="auto" w:fill="auto"/>
          <w:lang w:val="ru-RU" w:eastAsia="ru-RU" w:bidi="ru-RU"/>
        </w:rPr>
        <w:t>Электронная площадка:</w:t>
      </w:r>
      <w:bookmarkEnd w:id="8"/>
    </w:p>
    <w:p>
      <w:pPr>
        <w:pStyle w:val="Style16"/>
        <w:keepNext w:val="0"/>
        <w:keepLines w:val="0"/>
        <w:widowControl w:val="0"/>
        <w:shd w:val="clear" w:color="auto" w:fill="auto"/>
        <w:bidi w:val="0"/>
        <w:spacing w:before="0" w:after="0" w:line="192" w:lineRule="auto"/>
        <w:ind w:left="0" w:right="0" w:firstLine="0"/>
        <w:jc w:val="left"/>
        <w:rPr>
          <w:sz w:val="18"/>
          <w:szCs w:val="18"/>
        </w:rPr>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230" w:right="858" w:bottom="1198" w:left="1140" w:header="0" w:footer="3" w:gutter="0"/>
          <w:pgNumType w:start="1"/>
          <w:cols w:num="2" w:space="619"/>
          <w:noEndnote/>
          <w:titlePg/>
          <w:rtlGutter w:val="0"/>
          <w:docGrid w:linePitch="360"/>
        </w:sectPr>
      </w:pPr>
      <w:r>
        <w:rPr>
          <w:color w:val="000000"/>
          <w:spacing w:val="0"/>
          <w:w w:val="100"/>
          <w:position w:val="0"/>
          <w:sz w:val="26"/>
          <w:szCs w:val="26"/>
          <w:shd w:val="clear" w:color="auto" w:fill="auto"/>
          <w:lang w:val="ru-RU" w:eastAsia="ru-RU" w:bidi="ru-RU"/>
        </w:rPr>
        <w:t xml:space="preserve">ООО «РТС-тендер» ко </w:t>
      </w:r>
      <w:r>
        <w:rPr>
          <w:i/>
          <w:iCs/>
          <w:color w:val="000000"/>
          <w:spacing w:val="0"/>
          <w:w w:val="100"/>
          <w:position w:val="0"/>
          <w:sz w:val="22"/>
          <w:szCs w:val="22"/>
          <w:shd w:val="clear" w:color="auto" w:fill="auto"/>
          <w:lang w:val="ru-RU" w:eastAsia="ru-RU" w:bidi="ru-RU"/>
        </w:rPr>
        <w:t xml:space="preserve">а </w:t>
      </w:r>
      <w:r>
        <w:rPr>
          <w:smallCaps/>
          <w:color w:val="000000"/>
          <w:spacing w:val="0"/>
          <w:w w:val="100"/>
          <w:position w:val="0"/>
          <w:sz w:val="18"/>
          <w:szCs w:val="18"/>
          <w:shd w:val="clear" w:color="auto" w:fill="auto"/>
          <w:lang w:val="ru-RU" w:eastAsia="ru-RU" w:bidi="ru-RU"/>
        </w:rPr>
        <w:t>й8-1спс1сг.п1</w:t>
      </w:r>
    </w:p>
    <w:p>
      <w:pPr>
        <w:widowControl w:val="0"/>
        <w:spacing w:line="240" w:lineRule="exact"/>
        <w:rPr>
          <w:sz w:val="19"/>
          <w:szCs w:val="19"/>
        </w:rPr>
      </w:pPr>
    </w:p>
    <w:p>
      <w:pPr>
        <w:widowControl w:val="0"/>
        <w:spacing w:line="240" w:lineRule="exact"/>
        <w:rPr>
          <w:sz w:val="19"/>
          <w:szCs w:val="19"/>
        </w:rPr>
      </w:pPr>
    </w:p>
    <w:p>
      <w:pPr>
        <w:widowControl w:val="0"/>
        <w:spacing w:before="44" w:after="4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26" w:right="0" w:bottom="1200" w:left="0" w:header="0" w:footer="3" w:gutter="0"/>
          <w:cols w:space="720"/>
          <w:noEndnote/>
          <w:rtlGutter w:val="0"/>
          <w:docGrid w:linePitch="360"/>
        </w:sectPr>
      </w:pPr>
    </w:p>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r>
    </w:p>
    <w:p>
      <w:pPr>
        <w:pStyle w:val="Style16"/>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по делу № 067/06/31-619/2024 о нарушении</w:t>
        <w:br/>
        <w:t>законодательства Российской Федерации о контрактной системе</w:t>
      </w:r>
    </w:p>
    <w:p>
      <w:pPr>
        <w:pStyle w:val="Style16"/>
        <w:keepNext w:val="0"/>
        <w:keepLines w:val="0"/>
        <w:widowControl w:val="0"/>
        <w:shd w:val="clear" w:color="auto" w:fill="auto"/>
        <w:bidi w:val="0"/>
        <w:spacing w:before="0" w:after="28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6130925</wp:posOffset>
                </wp:positionH>
                <wp:positionV relativeFrom="paragraph">
                  <wp:posOffset>12700</wp:posOffset>
                </wp:positionV>
                <wp:extent cx="859790" cy="204470"/>
                <wp:wrapSquare wrapText="left"/>
                <wp:docPr id="7" name="Shape 7"/>
                <a:graphic xmlns:a="http://schemas.openxmlformats.org/drawingml/2006/main">
                  <a:graphicData uri="http://schemas.microsoft.com/office/word/2010/wordprocessingShape">
                    <wps:wsp>
                      <wps:cNvSpPr txBox="1"/>
                      <wps:spPr>
                        <a:xfrm>
                          <a:ext cx="859790" cy="20447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 Смоленск</w:t>
                            </w:r>
                          </w:p>
                        </w:txbxContent>
                      </wps:txbx>
                      <wps:bodyPr wrap="none" lIns="0" tIns="0" rIns="0" bIns="0">
                        <a:noAutoFit/>
                      </wps:bodyPr>
                    </wps:wsp>
                  </a:graphicData>
                </a:graphic>
              </wp:anchor>
            </w:drawing>
          </mc:Choice>
          <mc:Fallback>
            <w:pict>
              <v:shape id="_x0000_s1033" type="#_x0000_t202" style="position:absolute;margin-left:482.75pt;margin-top:1.pt;width:67.700000000000003pt;height:16.100000000000001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 Смоленск</w:t>
                      </w:r>
                    </w:p>
                  </w:txbxContent>
                </v:textbox>
                <w10:wrap type="square" side="left" anchorx="page"/>
              </v:shape>
            </w:pict>
          </mc:Fallback>
        </mc:AlternateContent>
      </w:r>
      <w:r>
        <w:rPr>
          <w:color w:val="000000"/>
          <w:spacing w:val="0"/>
          <w:w w:val="100"/>
          <w:position w:val="0"/>
          <w:shd w:val="clear" w:color="auto" w:fill="auto"/>
          <w:lang w:val="ru-RU" w:eastAsia="ru-RU" w:bidi="ru-RU"/>
        </w:rPr>
        <w:t>26 сентября 2024 года</w:t>
      </w:r>
    </w:p>
    <w:p>
      <w:pPr>
        <w:pStyle w:val="Style16"/>
        <w:keepNext w:val="0"/>
        <w:keepLines w:val="0"/>
        <w:widowControl w:val="0"/>
        <w:shd w:val="clear" w:color="auto" w:fill="auto"/>
        <w:bidi w:val="0"/>
        <w:spacing w:before="0" w:after="580" w:line="240" w:lineRule="auto"/>
        <w:ind w:left="0" w:right="0" w:firstLine="720"/>
        <w:jc w:val="both"/>
      </w:pPr>
      <w:r>
        <mc:AlternateContent>
          <mc:Choice Requires="wps">
            <w:drawing>
              <wp:anchor distT="0" distB="0" distL="0" distR="0" simplePos="0" relativeHeight="125829380" behindDoc="0" locked="0" layoutInCell="1" allowOverlap="1">
                <wp:simplePos x="0" y="0"/>
                <wp:positionH relativeFrom="page">
                  <wp:posOffset>4128135</wp:posOffset>
                </wp:positionH>
                <wp:positionV relativeFrom="paragraph">
                  <wp:posOffset>571500</wp:posOffset>
                </wp:positionV>
                <wp:extent cx="2974975" cy="1151890"/>
                <wp:wrapSquare wrapText="left"/>
                <wp:docPr id="9" name="Shape 9"/>
                <a:graphic xmlns:a="http://schemas.openxmlformats.org/drawingml/2006/main">
                  <a:graphicData uri="http://schemas.microsoft.com/office/word/2010/wordprocessingShape">
                    <wps:wsp>
                      <wps:cNvSpPr txBox="1"/>
                      <wps:spPr>
                        <a:xfrm>
                          <a:ext cx="2974975" cy="1151890"/>
                        </a:xfrm>
                        <a:prstGeom prst="rect"/>
                        <a:noFill/>
                      </wps:spPr>
                      <wps:txbx>
                        <w:txbxContent>
                          <w:p>
                            <w:pPr>
                              <w:pStyle w:val="Style16"/>
                              <w:keepNext w:val="0"/>
                              <w:keepLines w:val="0"/>
                              <w:widowControl w:val="0"/>
                              <w:numPr>
                                <w:ilvl w:val="0"/>
                                <w:numId w:val="1"/>
                              </w:numPr>
                              <w:shd w:val="clear" w:color="auto" w:fill="auto"/>
                              <w:tabs>
                                <w:tab w:pos="259" w:val="left"/>
                              </w:tabs>
                              <w:bidi w:val="0"/>
                              <w:spacing w:before="0" w:after="0" w:line="240" w:lineRule="auto"/>
                              <w:ind w:left="0" w:right="0" w:firstLine="0"/>
                              <w:jc w:val="both"/>
                            </w:pPr>
                            <w:r>
                              <w:rPr>
                                <w:color w:val="000000"/>
                                <w:spacing w:val="0"/>
                                <w:w w:val="100"/>
                                <w:position w:val="0"/>
                                <w:shd w:val="clear" w:color="auto" w:fill="auto"/>
                                <w:lang w:val="ru-RU" w:eastAsia="ru-RU" w:bidi="ru-RU"/>
                              </w:rPr>
                              <w:t>начальник отдела контроля закупок и антимонопольного контроля органов власти Смоленского УФАС России;</w:t>
                            </w:r>
                          </w:p>
                          <w:p>
                            <w:pPr>
                              <w:pStyle w:val="Style16"/>
                              <w:keepNext w:val="0"/>
                              <w:keepLines w:val="0"/>
                              <w:widowControl w:val="0"/>
                              <w:numPr>
                                <w:ilvl w:val="0"/>
                                <w:numId w:val="1"/>
                              </w:numPr>
                              <w:shd w:val="clear" w:color="auto" w:fill="auto"/>
                              <w:tabs>
                                <w:tab w:pos="259" w:val="left"/>
                              </w:tabs>
                              <w:bidi w:val="0"/>
                              <w:spacing w:before="0" w:after="0" w:line="240" w:lineRule="auto"/>
                              <w:ind w:left="0" w:right="0" w:firstLine="0"/>
                              <w:jc w:val="right"/>
                            </w:pPr>
                            <w:r>
                              <w:rPr>
                                <w:color w:val="000000"/>
                                <w:spacing w:val="0"/>
                                <w:w w:val="100"/>
                                <w:position w:val="0"/>
                                <w:shd w:val="clear" w:color="auto" w:fill="auto"/>
                                <w:lang w:val="ru-RU" w:eastAsia="ru-RU" w:bidi="ru-RU"/>
                              </w:rPr>
                              <w:t>специалист-эксперт отдела контроля и антимонопольного контроля власти Смоленского УФАС</w:t>
                            </w:r>
                          </w:p>
                        </w:txbxContent>
                      </wps:txbx>
                      <wps:bodyPr lIns="0" tIns="0" rIns="0" bIns="0">
                        <a:noAutoFit/>
                      </wps:bodyPr>
                    </wps:wsp>
                  </a:graphicData>
                </a:graphic>
              </wp:anchor>
            </w:drawing>
          </mc:Choice>
          <mc:Fallback>
            <w:pict>
              <v:shape id="_x0000_s1035" type="#_x0000_t202" style="position:absolute;margin-left:325.05000000000001pt;margin-top:45.pt;width:234.25pt;height:90.700000000000003pt;z-index:-125829373;mso-wrap-distance-left:0;mso-wrap-distance-right:0;mso-position-horizontal-relative:page" filled="f" stroked="f">
                <v:textbox inset="0,0,0,0">
                  <w:txbxContent>
                    <w:p>
                      <w:pPr>
                        <w:pStyle w:val="Style16"/>
                        <w:keepNext w:val="0"/>
                        <w:keepLines w:val="0"/>
                        <w:widowControl w:val="0"/>
                        <w:numPr>
                          <w:ilvl w:val="0"/>
                          <w:numId w:val="1"/>
                        </w:numPr>
                        <w:shd w:val="clear" w:color="auto" w:fill="auto"/>
                        <w:tabs>
                          <w:tab w:pos="259" w:val="left"/>
                        </w:tabs>
                        <w:bidi w:val="0"/>
                        <w:spacing w:before="0" w:after="0" w:line="240" w:lineRule="auto"/>
                        <w:ind w:left="0" w:right="0" w:firstLine="0"/>
                        <w:jc w:val="both"/>
                      </w:pPr>
                      <w:r>
                        <w:rPr>
                          <w:color w:val="000000"/>
                          <w:spacing w:val="0"/>
                          <w:w w:val="100"/>
                          <w:position w:val="0"/>
                          <w:shd w:val="clear" w:color="auto" w:fill="auto"/>
                          <w:lang w:val="ru-RU" w:eastAsia="ru-RU" w:bidi="ru-RU"/>
                        </w:rPr>
                        <w:t>начальник отдела контроля закупок и антимонопольного контроля органов власти Смоленского УФАС России;</w:t>
                      </w:r>
                    </w:p>
                    <w:p>
                      <w:pPr>
                        <w:pStyle w:val="Style16"/>
                        <w:keepNext w:val="0"/>
                        <w:keepLines w:val="0"/>
                        <w:widowControl w:val="0"/>
                        <w:numPr>
                          <w:ilvl w:val="0"/>
                          <w:numId w:val="1"/>
                        </w:numPr>
                        <w:shd w:val="clear" w:color="auto" w:fill="auto"/>
                        <w:tabs>
                          <w:tab w:pos="259" w:val="left"/>
                        </w:tabs>
                        <w:bidi w:val="0"/>
                        <w:spacing w:before="0" w:after="0" w:line="240" w:lineRule="auto"/>
                        <w:ind w:left="0" w:right="0" w:firstLine="0"/>
                        <w:jc w:val="right"/>
                      </w:pPr>
                      <w:r>
                        <w:rPr>
                          <w:color w:val="000000"/>
                          <w:spacing w:val="0"/>
                          <w:w w:val="100"/>
                          <w:position w:val="0"/>
                          <w:shd w:val="clear" w:color="auto" w:fill="auto"/>
                          <w:lang w:val="ru-RU" w:eastAsia="ru-RU" w:bidi="ru-RU"/>
                        </w:rPr>
                        <w:t>специалист-эксперт отдела контроля и антимонопольного контроля власти Смоленского УФАС</w:t>
                      </w:r>
                    </w:p>
                  </w:txbxContent>
                </v:textbox>
                <w10:wrap type="square" side="left" anchorx="page"/>
              </v:shape>
            </w:pict>
          </mc:Fallback>
        </mc:AlternateContent>
      </w:r>
      <w:r>
        <mc:AlternateContent>
          <mc:Choice Requires="wps">
            <w:drawing>
              <wp:anchor distT="0" distB="0" distL="114300" distR="114300" simplePos="0" relativeHeight="125829382" behindDoc="0" locked="0" layoutInCell="1" allowOverlap="1">
                <wp:simplePos x="0" y="0"/>
                <wp:positionH relativeFrom="page">
                  <wp:posOffset>723900</wp:posOffset>
                </wp:positionH>
                <wp:positionV relativeFrom="paragraph">
                  <wp:posOffset>1143000</wp:posOffset>
                </wp:positionV>
                <wp:extent cx="1268095" cy="204470"/>
                <wp:wrapTopAndBottom/>
                <wp:docPr id="11" name="Shape 11"/>
                <a:graphic xmlns:a="http://schemas.openxmlformats.org/drawingml/2006/main">
                  <a:graphicData uri="http://schemas.microsoft.com/office/word/2010/wordprocessingShape">
                    <wps:wsp>
                      <wps:cNvSpPr txBox="1"/>
                      <wps:spPr>
                        <a:xfrm>
                          <a:ext cx="1268095" cy="20447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7" type="#_x0000_t202" style="position:absolute;margin-left:57.pt;margin-top:90.pt;width:99.850000000000009pt;height:16.100000000000001pt;z-index:-125829371;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rPr>
          <w:color w:val="000000"/>
          <w:spacing w:val="0"/>
          <w:w w:val="100"/>
          <w:position w:val="0"/>
          <w:shd w:val="clear" w:color="auto" w:fill="auto"/>
          <w:lang w:val="ru-RU" w:eastAsia="ru-RU" w:bidi="ru-RU"/>
        </w:rPr>
        <w:t>Комиссия Смоленского УФАС России по контролю в сфере закупок (далее - Комиссия) в следующем составе: Заместитель председателя Комиссии:</w:t>
      </w:r>
    </w:p>
    <w:p>
      <w:pPr>
        <w:pStyle w:val="Style16"/>
        <w:keepNext w:val="0"/>
        <w:keepLines w:val="0"/>
        <w:widowControl w:val="0"/>
        <w:shd w:val="clear" w:color="auto" w:fill="auto"/>
        <w:bidi w:val="0"/>
        <w:spacing w:before="0" w:after="0" w:line="240" w:lineRule="auto"/>
        <w:ind w:left="5400" w:right="0" w:firstLine="0"/>
        <w:jc w:val="left"/>
      </w:pPr>
      <w:r>
        <w:rPr>
          <w:color w:val="000000"/>
          <w:spacing w:val="0"/>
          <w:w w:val="100"/>
          <w:position w:val="0"/>
          <w:shd w:val="clear" w:color="auto" w:fill="auto"/>
          <w:lang w:val="ru-RU" w:eastAsia="ru-RU" w:bidi="ru-RU"/>
        </w:rPr>
        <w:t>закупок органов России; - специалист-эксперт отдела контроля закупок и антимонопольного контроля органов власти Смоленского УФАС России;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личном участии в рассмотрении жалобы представителей:</w:t>
      </w:r>
    </w:p>
    <w:p>
      <w:pPr>
        <w:pStyle w:val="Style16"/>
        <w:keepNext w:val="0"/>
        <w:keepLines w:val="0"/>
        <w:widowControl w:val="0"/>
        <w:numPr>
          <w:ilvl w:val="0"/>
          <w:numId w:val="3"/>
        </w:numPr>
        <w:shd w:val="clear" w:color="auto" w:fill="auto"/>
        <w:tabs>
          <w:tab w:pos="946"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заказчика: Ивониной Н.П. (доверенность исх. № 266 от 01.08.2024), Чумаченко М.В. (доверенность №86 от 12.04.2024);</w:t>
      </w:r>
    </w:p>
    <w:p>
      <w:pPr>
        <w:pStyle w:val="Style23"/>
        <w:keepNext/>
        <w:keepLines/>
        <w:widowControl w:val="0"/>
        <w:shd w:val="clear" w:color="auto" w:fill="auto"/>
        <w:bidi w:val="0"/>
        <w:spacing w:before="0" w:line="240" w:lineRule="auto"/>
        <w:ind w:left="0" w:right="0" w:firstLine="0"/>
        <w:jc w:val="both"/>
      </w:pPr>
      <w:bookmarkStart w:id="10" w:name="bookmark10"/>
      <w:r>
        <w:rPr>
          <w:color w:val="000000"/>
          <w:spacing w:val="0"/>
          <w:w w:val="100"/>
          <w:position w:val="0"/>
          <w:shd w:val="clear" w:color="auto" w:fill="auto"/>
          <w:lang w:val="ru-RU" w:eastAsia="ru-RU" w:bidi="ru-RU"/>
        </w:rPr>
        <w:t>1111111111111111111111II</w:t>
      </w:r>
      <w:bookmarkEnd w:id="10"/>
    </w:p>
    <w:p>
      <w:pPr>
        <w:pStyle w:val="Style16"/>
        <w:keepNext w:val="0"/>
        <w:keepLines w:val="0"/>
        <w:widowControl w:val="0"/>
        <w:numPr>
          <w:ilvl w:val="0"/>
          <w:numId w:val="3"/>
        </w:numPr>
        <w:shd w:val="clear" w:color="auto" w:fill="auto"/>
        <w:tabs>
          <w:tab w:pos="163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уполномоченного органа: Скворцовой А.В. (доверенность №20 от 19.02.2024);</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представителя заявителя, уведомленного надлежащим образом о дате, времени и месте рассмотрения жалобы,</w:t>
      </w:r>
    </w:p>
    <w:p>
      <w:pPr>
        <w:pStyle w:val="Style16"/>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приказом ФАС России от 11.02.2014 № 75/14, приказом Смоленского УФАС России от 20.08.2024 № 117/24, жалобу ООО «БРОКЕР ГРУПП» (далее - Заявитель, Общество) и проведя внеплановую проверку,</w:t>
      </w:r>
    </w:p>
    <w:p>
      <w:pPr>
        <w:pStyle w:val="Style16"/>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Смоленское УФАС России 19.09.2024 поступила жалоба Заявителя, согласно которой Заказчиком при проведении открытого конкурса в электронной форме: «Выполнение проектных и изыскательских работ по ремонтам автомобильных дорог города Смоленска» (извещение № 0163200000324005347) были допущены нарушения Закона, а именно: к участникам закупки неправомерно установлено требование о наличии членства в СР О.</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Государственным заказчиком по данному открытому конкурсу в электронной форме является Смоленское областное государственное бюджетное учреждение «Смоленскавтодор» (далее - Заказчик), уполномоченным органом - Главное управление Смоленской области по регулированию контрактной системы (далее - уполномоченный орган).</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представил письменные возражения по существу жалобы, с доводами жалобы не согласился.</w:t>
      </w:r>
    </w:p>
    <w:p>
      <w:pPr>
        <w:pStyle w:val="Style16"/>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момент рассмотрения жалобы контракт Заказчиком не заключен.</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изучения представленных документов, рассмотрения доводов жалобы, пояснений Заказчика Комиссия установила следующее.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04.09.2024 уполномоченным органом на официальном сайте единой информационной системы в сфере закупок </w:t>
      </w:r>
      <w:r>
        <w:fldChar w:fldCharType="begin"/>
      </w:r>
      <w:r>
        <w:rPr/>
        <w:instrText> HYPERLINK "http://www.zakupki.gov.ru" </w:instrText>
      </w:r>
      <w:r>
        <w:fldChar w:fldCharType="separate"/>
      </w:r>
      <w:r>
        <w:rPr>
          <w:color w:val="000000"/>
          <w:spacing w:val="0"/>
          <w:w w:val="100"/>
          <w:position w:val="0"/>
          <w:shd w:val="clear" w:color="auto" w:fill="auto"/>
          <w:lang w:val="ru-RU" w:eastAsia="ru-RU" w:bidi="ru-RU"/>
        </w:rPr>
        <w:t>\у\у\у.хакирк1.§оу.ги</w:t>
      </w:r>
      <w:r>
        <w:fldChar w:fldCharType="end"/>
      </w:r>
      <w:r>
        <w:rPr>
          <w:color w:val="000000"/>
          <w:spacing w:val="0"/>
          <w:w w:val="100"/>
          <w:position w:val="0"/>
          <w:shd w:val="clear" w:color="auto" w:fill="auto"/>
          <w:lang w:val="ru-RU" w:eastAsia="ru-RU" w:bidi="ru-RU"/>
        </w:rPr>
        <w:t xml:space="preserve"> размещено извещение 0163200000324005347 о проведении открытого конкурса в электронной форме: «Выполнение проектных и изыскательских работ по ремонтам автомобильных дорог города Смоленска».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- 8 111 860,73 руб.</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протоколу рассмотрения и оценки вторых частей заявок на участие в открытом конкурсе в электронной форме от 23.09.2024 №ПРОП1 было подано 4 (четыре) заявки участниками закупки; по результатам оценки по критерию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w:t>
      </w:r>
      <w:r>
        <w:rPr>
          <w:color w:val="000000"/>
          <w:spacing w:val="0"/>
          <w:w w:val="100"/>
          <w:position w:val="0"/>
          <w:shd w:val="clear" w:color="auto" w:fill="auto"/>
          <w:lang w:val="ru-RU" w:eastAsia="ru-RU" w:bidi="ru-RU"/>
        </w:rPr>
        <w:t>специалистов и иных работников определенного уровня квалификации» конкурсной комиссией присвоены следующие баллы:</w:t>
      </w:r>
    </w:p>
    <w:p>
      <w:pPr>
        <w:pStyle w:val="Style16"/>
        <w:keepNext w:val="0"/>
        <w:keepLines w:val="0"/>
        <w:widowControl w:val="0"/>
        <w:numPr>
          <w:ilvl w:val="0"/>
          <w:numId w:val="3"/>
        </w:numPr>
        <w:shd w:val="clear" w:color="auto" w:fill="auto"/>
        <w:tabs>
          <w:tab w:pos="161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участнику с идентификационным номером 117248350 - 1,87 баллов;</w:t>
      </w:r>
    </w:p>
    <w:p>
      <w:pPr>
        <w:pStyle w:val="Style16"/>
        <w:keepNext w:val="0"/>
        <w:keepLines w:val="0"/>
        <w:widowControl w:val="0"/>
        <w:numPr>
          <w:ilvl w:val="0"/>
          <w:numId w:val="3"/>
        </w:numPr>
        <w:shd w:val="clear" w:color="auto" w:fill="auto"/>
        <w:tabs>
          <w:tab w:pos="161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участнику с идентификационным номером 117303585 - 40,00 баллов;</w:t>
      </w:r>
    </w:p>
    <w:p>
      <w:pPr>
        <w:pStyle w:val="Style16"/>
        <w:keepNext w:val="0"/>
        <w:keepLines w:val="0"/>
        <w:widowControl w:val="0"/>
        <w:numPr>
          <w:ilvl w:val="0"/>
          <w:numId w:val="3"/>
        </w:numPr>
        <w:shd w:val="clear" w:color="auto" w:fill="auto"/>
        <w:tabs>
          <w:tab w:pos="161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участнику с идентификационным номером 117319261 - 0,00 баллов;</w:t>
      </w:r>
    </w:p>
    <w:p>
      <w:pPr>
        <w:pStyle w:val="Style16"/>
        <w:keepNext w:val="0"/>
        <w:keepLines w:val="0"/>
        <w:widowControl w:val="0"/>
        <w:numPr>
          <w:ilvl w:val="0"/>
          <w:numId w:val="3"/>
        </w:numPr>
        <w:shd w:val="clear" w:color="auto" w:fill="auto"/>
        <w:tabs>
          <w:tab w:pos="161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участнику с идентификационным номером 117312246 - 9,42 баллов.</w:t>
      </w:r>
    </w:p>
    <w:p>
      <w:pPr>
        <w:pStyle w:val="Style1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23.09.2024 №ИЭОК1 по критерию «цена контракта, сумма цен единиц товара, работы, услуги» конкурсной комиссией присвоены следующие баллы:</w:t>
      </w:r>
    </w:p>
    <w:p>
      <w:pPr>
        <w:pStyle w:val="Style16"/>
        <w:keepNext w:val="0"/>
        <w:keepLines w:val="0"/>
        <w:widowControl w:val="0"/>
        <w:numPr>
          <w:ilvl w:val="0"/>
          <w:numId w:val="3"/>
        </w:numPr>
        <w:shd w:val="clear" w:color="auto" w:fill="auto"/>
        <w:tabs>
          <w:tab w:pos="161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участнику с идентификационным номером 117248350 - 60,00 баллов;</w:t>
      </w:r>
    </w:p>
    <w:p>
      <w:pPr>
        <w:pStyle w:val="Style16"/>
        <w:keepNext w:val="0"/>
        <w:keepLines w:val="0"/>
        <w:widowControl w:val="0"/>
        <w:numPr>
          <w:ilvl w:val="0"/>
          <w:numId w:val="3"/>
        </w:numPr>
        <w:shd w:val="clear" w:color="auto" w:fill="auto"/>
        <w:tabs>
          <w:tab w:pos="161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участнику с идентификационным номером 117303585 - 21,26 баллов;</w:t>
      </w:r>
    </w:p>
    <w:p>
      <w:pPr>
        <w:pStyle w:val="Style16"/>
        <w:keepNext w:val="0"/>
        <w:keepLines w:val="0"/>
        <w:widowControl w:val="0"/>
        <w:numPr>
          <w:ilvl w:val="0"/>
          <w:numId w:val="3"/>
        </w:numPr>
        <w:shd w:val="clear" w:color="auto" w:fill="auto"/>
        <w:tabs>
          <w:tab w:pos="161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участнику с идентификационным номером 117319261 - 28,86 баллов;</w:t>
      </w:r>
    </w:p>
    <w:p>
      <w:pPr>
        <w:pStyle w:val="Style16"/>
        <w:keepNext w:val="0"/>
        <w:keepLines w:val="0"/>
        <w:widowControl w:val="0"/>
        <w:numPr>
          <w:ilvl w:val="0"/>
          <w:numId w:val="3"/>
        </w:numPr>
        <w:shd w:val="clear" w:color="auto" w:fill="auto"/>
        <w:tabs>
          <w:tab w:pos="161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участнику с идентификационным номером 117312246 - 44,05 баллов.</w:t>
      </w:r>
    </w:p>
    <w:p>
      <w:pPr>
        <w:pStyle w:val="Style1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Итоговая оценка составила:</w:t>
      </w:r>
    </w:p>
    <w:p>
      <w:pPr>
        <w:pStyle w:val="Style16"/>
        <w:keepNext w:val="0"/>
        <w:keepLines w:val="0"/>
        <w:widowControl w:val="0"/>
        <w:numPr>
          <w:ilvl w:val="0"/>
          <w:numId w:val="3"/>
        </w:numPr>
        <w:shd w:val="clear" w:color="auto" w:fill="auto"/>
        <w:tabs>
          <w:tab w:pos="161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участнику с идентификационным номером 117248350 - 61,87 баллов;</w:t>
      </w:r>
    </w:p>
    <w:p>
      <w:pPr>
        <w:pStyle w:val="Style16"/>
        <w:keepNext w:val="0"/>
        <w:keepLines w:val="0"/>
        <w:widowControl w:val="0"/>
        <w:numPr>
          <w:ilvl w:val="0"/>
          <w:numId w:val="3"/>
        </w:numPr>
        <w:shd w:val="clear" w:color="auto" w:fill="auto"/>
        <w:tabs>
          <w:tab w:pos="161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участнику с идентификационным номером 117303585 - 61,26 баллов;</w:t>
      </w:r>
    </w:p>
    <w:p>
      <w:pPr>
        <w:pStyle w:val="Style16"/>
        <w:keepNext w:val="0"/>
        <w:keepLines w:val="0"/>
        <w:widowControl w:val="0"/>
        <w:numPr>
          <w:ilvl w:val="0"/>
          <w:numId w:val="3"/>
        </w:numPr>
        <w:shd w:val="clear" w:color="auto" w:fill="auto"/>
        <w:tabs>
          <w:tab w:pos="161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участнику с идентификационным номером 117319261 - 28,86 баллов;</w:t>
      </w:r>
    </w:p>
    <w:p>
      <w:pPr>
        <w:pStyle w:val="Style16"/>
        <w:keepNext w:val="0"/>
        <w:keepLines w:val="0"/>
        <w:widowControl w:val="0"/>
        <w:numPr>
          <w:ilvl w:val="0"/>
          <w:numId w:val="3"/>
        </w:numPr>
        <w:shd w:val="clear" w:color="auto" w:fill="auto"/>
        <w:tabs>
          <w:tab w:pos="161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участнику с идентификационным номером 117312246 - 53,47 баллов.</w:t>
      </w:r>
    </w:p>
    <w:p>
      <w:pPr>
        <w:pStyle w:val="Style16"/>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Все заявки участников закупки были признаны соответствующими требованиям Извещения, участник закупки с идентификационным номером 117248350 получил право заключить контракт.</w:t>
      </w:r>
    </w:p>
    <w:p>
      <w:pPr>
        <w:pStyle w:val="Style1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пункту 12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содержащая, в том числе: требования, предъявляемые к участникам закупки в соответствии с частью 1 статьи 31 Закона, требования, предъявляемые к участникам закупки в соответствии с частями 2 и 2.1 (при наличии таких требований) статьи 31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(при наличии такого требования).</w:t>
      </w:r>
    </w:p>
    <w:p>
      <w:pPr>
        <w:pStyle w:val="Style1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пунктом 1 части 1 статьи 31 Закона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Закона,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 изложенного следует, что требования к участникам закупки в соответствии с пунктом 1 части 1 статьи 31 Закона должны быть установлены в Извещении только в случае, если действующим законодательством предъявляются такие требования к лицам, осуществляющим поставку товара, выполнение работ, оказание услуг, являющихся объектом закупки.</w:t>
      </w:r>
    </w:p>
    <w:p>
      <w:pPr>
        <w:pStyle w:val="Style1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части 5 статьи 31 Закона информация об установленных требованиях в </w:t>
      </w:r>
      <w:r>
        <w:rPr>
          <w:color w:val="000000"/>
          <w:spacing w:val="0"/>
          <w:w w:val="100"/>
          <w:position w:val="0"/>
          <w:shd w:val="clear" w:color="auto" w:fill="auto"/>
          <w:lang w:val="ru-RU" w:eastAsia="ru-RU" w:bidi="ru-RU"/>
        </w:rPr>
        <w:t>соответствии с частями 1, 1.1, 2 и 2.1 данной статьи указывается заказчиком в извещении об осуществлении закупки и документации о закупке (в случае, если Законом предусмотрена документация о закупке).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6 статьи 31 Закона заказчики не вправе устанавливать требования к участникам закупок в нарушение требований Закона.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7 статьи 31 Закона указанные в данной статье требования предъявляются в равной мере ко всем участникам закупок.</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8 статьи 31 Закона комиссия по осуществлению закупок проверяет соответствие участников закупок требованиям, указанным в пунктах 1 и 7.1, пункте 10 (за исключением случаев проведения электронных процедур) части 1 и части 1.1 (при наличии такого требования) данной статьи, требованиям, предусмотренным частями 2 и 2.1 данной статьи (при осуществлении закупок, в отношении участников которых в соответствии с частями 2 и 2.1 данной статьи установлены дополнительные требования). Комиссия по осуществлению закупок вправе проверять соответствие участников закупок требованиям, указанным в пунктах 3 - 5, 7, 8, 9, 11 части 1 данной статьи, а также при проведении электронных процедур требованию, указанному в пункте 10 части 1 данной статьи.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частями 2 и 2.1 данной статьи.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абзаца 3 части 1 статьи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1 статьи 48 Градостроительного кодекса Российской Федерации (далее - ГрК РФ) архитектурно-строительное проектирование осуществляется путем подготовки проектной документации, рабочей документации (если иное не предусмотрено частью 1.4 данной статьи), в том числе путем внесения в них изменений в соответствии с данным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 случаях, предусмотренных частью 12.2 данной статьи.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частью 1 статьи 8.3 ГрК РФ сметная стоимость строительства, финансируемого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w:t>
      </w:r>
      <w:r>
        <w:rPr>
          <w:color w:val="000000"/>
          <w:spacing w:val="0"/>
          <w:w w:val="100"/>
          <w:position w:val="0"/>
          <w:shd w:val="clear" w:color="auto" w:fill="auto"/>
          <w:lang w:val="ru-RU" w:eastAsia="ru-RU" w:bidi="ru-RU"/>
        </w:rPr>
        <w:t>уставных (складочных) капиталах которых Российской Федерации, субъектов Российской Федерации, муниципальных образований составляет более 50 процентов, а также сметная стоимость капитального ремонта многоквартирного дома (общего имущества в многоквартирном доме), осуществляемого полностью или частично за счет средств регионального оператора, товарищества собственников жилья, жилищного, жилищно</w:t>
        <w:softHyphen/>
        <w:t>строительного кооператива или иного специализированного потребительского кооператива либо средств собственников помещений в многоквартирном доме, определяется с обязательным применением сметных нормативов, сведения о которых включены в федеральный реестр сметных нормативов, и сметных цен строительных ресурсов.</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48 ГрК РФ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w:t>
        <w:softHyphen/>
        <w:t>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4 статьи 48 ГрК РФ работы по договорам о подготовке проектной документации, внесению изменений в проектную документацию в соответствии с частями 3.8 и 3.9 статьи 49 ГрК РФ,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договоры подряда на подготовку проектной документации),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архитектурно-строительного проектирования, если иное не предусмотрено данной статьей. Выполнение работ по подготовке проектной документации по таким договорам обеспечивается специалистами по организации архитектурно-строительного проектирования (главными инженерами проектов, главными архитекторами проектов). Работы по договорам о подготовке проектной документации, внесению изменений в проектную документацию в соответствии с частями 3.8 и 3.9 статьи 49 ГрК РФ,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16"/>
        <w:keepNext w:val="0"/>
        <w:keepLines w:val="0"/>
        <w:widowControl w:val="0"/>
        <w:shd w:val="clear" w:color="auto" w:fill="auto"/>
        <w:tabs>
          <w:tab w:pos="39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5 статьи 48 ГрК РФ лицом, осуществляющим подготовку проектной документации, может являться застройщик, иное лицо (в случае, предусмотренном частями 1.1 - 1.3 данной статьи) либо индивидуальный предприниматель или юридическое лицо, заключившие договор подряда на подготовку проектной документации. Лицо, осуществляющее подготовку проектной документации, несет ответственность за качество проектной документации и ее соответствие требованиям технических регламентов. Застройщик, иное лицо (в случае, предусмотренном частями 1.1 -</w:t>
        <w:tab/>
        <w:t>1.3 данной статьи) вправе выполнить подготовку проектной документации</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самостоятельно при условии, что они являются членами саморегулируемой организации в области архитектурно-строительного проектирования, либо с привлечением иных лиц по договору подряда на подготовку проектной документации.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частью 1 статьи 55.8 ГрК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w:t>
      </w:r>
      <w:r>
        <w:rPr>
          <w:color w:val="000000"/>
          <w:spacing w:val="0"/>
          <w:w w:val="100"/>
          <w:position w:val="0"/>
          <w:shd w:val="clear" w:color="auto" w:fill="auto"/>
          <w:lang w:val="ru-RU" w:eastAsia="ru-RU" w:bidi="ru-RU"/>
        </w:rPr>
        <w:t>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данным кодексом.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пунктам 1.2, 3, 11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Минрегиона Российской Федерации от 30.12.2009 № 624, работы по подготовке схемы планировочной организации трассы линейного объекта, работы по подготовке конструктивных решений, работы по подготовке проектов мероприятий по обеспечению доступа маломобильных групп населения относятся к видам работ по подготовке проектной документации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Данный подход соответствует позиции Министерства строительства и жилищно</w:t>
        <w:softHyphen/>
        <w:t>коммунального хозяйства Российской Федерации от 29.04.2016 №13232-СМ/02, из которого следует, что индивидуальный предприниматель или юридическое лицо вправе выполнять работы, которые оказывают влияние на безопасность объектов капитального строительства, при наличии выданного саморегулируемой организацией свидетельства о допуске к определенным видам работ и судебной практике (постановление Восьмого арбитражного апелляционного суда от 24.07.2023 №А81-12935/2022).</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2 статьи 42 Закона извещение об осуществлении закупки, если иное не предусмотрено Законом, должно содержать следующие электронные документы:</w:t>
      </w:r>
    </w:p>
    <w:p>
      <w:pPr>
        <w:pStyle w:val="Style16"/>
        <w:keepNext w:val="0"/>
        <w:keepLines w:val="0"/>
        <w:widowControl w:val="0"/>
        <w:numPr>
          <w:ilvl w:val="0"/>
          <w:numId w:val="5"/>
        </w:numPr>
        <w:shd w:val="clear" w:color="auto" w:fill="auto"/>
        <w:tabs>
          <w:tab w:pos="92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объекта закупки в соответствии со статьей 33 Закона (пункт 1);</w:t>
      </w:r>
    </w:p>
    <w:p>
      <w:pPr>
        <w:pStyle w:val="Style16"/>
        <w:keepNext w:val="0"/>
        <w:keepLines w:val="0"/>
        <w:widowControl w:val="0"/>
        <w:numPr>
          <w:ilvl w:val="0"/>
          <w:numId w:val="5"/>
        </w:numPr>
        <w:shd w:val="clear" w:color="auto" w:fill="auto"/>
        <w:tabs>
          <w:tab w:pos="918"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требования к содержанию, составу заявки на участие в закупке в соответствии с Законом и инструкция по ее заполнению. При этом не допускается установление требований, влекущих за собой ограничение количества участников закупки (пункт 3).</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Объектом спорной закупки является выполнение проектных и изыскательских работ по ремонтам автомобильных дорог города Смоленска; НМЦК составляет 8 111 860,73 руб.</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объекта закупки содержится в Извещении (далее - Техническое задание).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Техническом задании предусмотрено выполнение, в том числе проектных работ, которые, в соответствии с частью 4 статьи 48 ГрК РФ, могут выполняться участником закупки, являющимся членом СРО.</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 к содержанию, составу заявки на участие в закупке и инструкция по ее заполнения содержатся в Извещении (далее - Требования).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 части 1 статьи 31 Закона Заказчиком к участникам закупки установлены требования о наличии членства в СРО в области архитектурно</w:t>
        <w:softHyphen/>
        <w:t>строительного проектирования, что не противоречит действующему законодательству.</w:t>
      </w:r>
    </w:p>
    <w:p>
      <w:pPr>
        <w:pStyle w:val="Style16"/>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В связи с изложенным, довод Заявителя не нашел свое подтверждение.</w:t>
      </w:r>
    </w:p>
    <w:p>
      <w:pPr>
        <w:pStyle w:val="Style16"/>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Смоленского</w:t>
      </w:r>
    </w:p>
    <w:p>
      <w:pPr>
        <w:pStyle w:val="Style16"/>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УФАС России по контролю в сфере закупок</w:t>
      </w:r>
    </w:p>
    <w:p>
      <w:pPr>
        <w:pStyle w:val="Style16"/>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РЕШИЛА:</w:t>
      </w:r>
    </w:p>
    <w:p>
      <w:pPr>
        <w:pStyle w:val="Style16"/>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Признать жалобу Общества с ограниченной ответственностью «БРОКЕР ГРУПП» на положения Извещения государственного заказчика - Смоленского областного государственного бюджетного учреждения «Смоленскавтодор», уполномоченного органа - Главного управления Смоленской области по регулированию контрактной системы при проведении открытого конкурса в электронной форме: «Выполнение проектных и изыскательских работ по ремонтам автомобильных дорог города Смоленска» (извещение №0163200000324005347) необоснованной.</w:t>
      </w:r>
    </w:p>
    <w:p>
      <w:pPr>
        <w:pStyle w:val="Style16"/>
        <w:keepNext w:val="0"/>
        <w:keepLines w:val="0"/>
        <w:widowControl w:val="0"/>
        <w:shd w:val="clear" w:color="auto" w:fill="auto"/>
        <w:bidi w:val="0"/>
        <w:spacing w:before="0" w:after="580" w:line="240" w:lineRule="auto"/>
        <w:ind w:left="0" w:right="0" w:firstLine="720"/>
        <w:jc w:val="both"/>
      </w:pPr>
      <w:r>
        <w:rPr>
          <w:i/>
          <w:iCs/>
          <w:color w:val="000000"/>
          <w:spacing w:val="0"/>
          <w:w w:val="100"/>
          <w:position w:val="0"/>
          <w:shd w:val="clear" w:color="auto" w:fill="auto"/>
          <w:lang w:val="ru-RU" w:eastAsia="ru-RU" w:bidi="ru-RU"/>
        </w:rPr>
        <w:t>В соответствии с частью 9 статьи 106 Федерального закона от 05.04.2013 №44- 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Заместитель</w:t>
      </w:r>
    </w:p>
    <w:p>
      <w:pPr>
        <w:pStyle w:val="Style16"/>
        <w:keepNext w:val="0"/>
        <w:keepLines w:val="0"/>
        <w:widowControl w:val="0"/>
        <w:shd w:val="clear" w:color="auto" w:fill="auto"/>
        <w:tabs>
          <w:tab w:leader="underscore" w:pos="6446" w:val="left"/>
        </w:tabs>
        <w:bidi w:val="0"/>
        <w:spacing w:before="0" w:after="280" w:line="240" w:lineRule="auto"/>
        <w:ind w:left="0" w:right="0" w:firstLine="0"/>
        <w:jc w:val="both"/>
      </w:pPr>
      <w:r>
        <w:rPr>
          <w:color w:val="000000"/>
          <w:spacing w:val="0"/>
          <w:w w:val="100"/>
          <w:position w:val="0"/>
          <w:shd w:val="clear" w:color="auto" w:fill="auto"/>
          <w:lang w:val="ru-RU" w:eastAsia="ru-RU" w:bidi="ru-RU"/>
        </w:rPr>
        <w:t xml:space="preserve">председателя Комиссии </w:t>
        <w:tab/>
      </w:r>
    </w:p>
    <w:p>
      <w:pPr>
        <w:pStyle w:val="Style16"/>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Члены Комиссии:</w:t>
      </w:r>
    </w:p>
    <w:sectPr>
      <w:footnotePr>
        <w:pos w:val="pageBottom"/>
        <w:numFmt w:val="decimal"/>
        <w:numRestart w:val="continuous"/>
      </w:footnotePr>
      <w:type w:val="continuous"/>
      <w:pgSz w:w="11900" w:h="16840"/>
      <w:pgMar w:top="1426" w:right="517" w:bottom="1200" w:left="108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9995535</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2024-4399</w:t>
                          </w:r>
                        </w:p>
                      </w:txbxContent>
                    </wps:txbx>
                    <wps:bodyPr wrap="none" lIns="0" tIns="0" rIns="0" bIns="0">
                      <a:spAutoFit/>
                    </wps:bodyPr>
                  </wps:wsp>
                </a:graphicData>
              </a:graphic>
            </wp:anchor>
          </w:drawing>
        </mc:Choice>
        <mc:Fallback>
          <w:pict>
            <v:shape id="_x0000_s1029" type="#_x0000_t202" style="position:absolute;margin-left:56.850000000000001pt;margin-top:787.05000000000007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2024-4399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2024-4399</w:t>
                          </w:r>
                        </w:p>
                      </w:txbxContent>
                    </wps:txbx>
                    <wps:bodyPr wrap="none" lIns="0" tIns="0" rIns="0" bIns="0">
                      <a:spAutoFit/>
                    </wps:bodyPr>
                  </wps:wsp>
                </a:graphicData>
              </a:graphic>
            </wp:anchor>
          </w:drawing>
        </mc:Choice>
        <mc:Fallback>
          <w:pict>
            <v:shape id="_x0000_s1031" type="#_x0000_t202" style="position:absolute;margin-left:57.pt;margin-top:776.2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2024-4399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3922395</wp:posOffset>
              </wp:positionH>
              <wp:positionV relativeFrom="page">
                <wp:posOffset>741680</wp:posOffset>
              </wp:positionV>
              <wp:extent cx="67310" cy="100330"/>
              <wp:wrapNone/>
              <wp:docPr id="1" name="Shape 1"/>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8.85000000000002pt;margin-top:58.399999999999999pt;width:5.2999999999999998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B6293"/>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2)_"/>
    <w:basedOn w:val="DefaultParagraphFont"/>
    <w:link w:val="Style8"/>
    <w:rPr>
      <w:rFonts w:ascii="Times New Roman" w:eastAsia="Times New Roman" w:hAnsi="Times New Roman" w:cs="Times New Roman"/>
      <w:b w:val="0"/>
      <w:bCs w:val="0"/>
      <w:i w:val="0"/>
      <w:iCs w:val="0"/>
      <w:smallCaps w:val="0"/>
      <w:strike w:val="0"/>
      <w:sz w:val="19"/>
      <w:szCs w:val="19"/>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Заголовок №3_"/>
    <w:basedOn w:val="DefaultParagraphFont"/>
    <w:link w:val="Style18"/>
    <w:rPr>
      <w:rFonts w:ascii="Times New Roman" w:eastAsia="Times New Roman" w:hAnsi="Times New Roman" w:cs="Times New Roman"/>
      <w:b/>
      <w:bCs/>
      <w:i w:val="0"/>
      <w:iCs w:val="0"/>
      <w:smallCaps w:val="0"/>
      <w:strike w:val="0"/>
      <w:sz w:val="26"/>
      <w:szCs w:val="26"/>
      <w:u w:val="none"/>
    </w:rPr>
  </w:style>
  <w:style w:type="character" w:customStyle="1" w:styleId="CharStyle24">
    <w:name w:val="Заголовок №1_"/>
    <w:basedOn w:val="DefaultParagraphFont"/>
    <w:link w:val="Style23"/>
    <w:rPr>
      <w:rFonts w:ascii="Arial" w:eastAsia="Arial" w:hAnsi="Arial" w:cs="Arial"/>
      <w:b w:val="0"/>
      <w:bCs w:val="0"/>
      <w:i w:val="0"/>
      <w:iCs w:val="0"/>
      <w:smallCaps w:val="0"/>
      <w:strike w:val="0"/>
      <w:sz w:val="48"/>
      <w:szCs w:val="48"/>
      <w:u w:val="none"/>
    </w:rPr>
  </w:style>
  <w:style w:type="paragraph" w:customStyle="1" w:styleId="Style2">
    <w:name w:val="Основной текст (3)"/>
    <w:basedOn w:val="Normal"/>
    <w:link w:val="CharStyle3"/>
    <w:pPr>
      <w:widowControl w:val="0"/>
      <w:shd w:val="clear" w:color="auto" w:fill="auto"/>
      <w:spacing w:after="40"/>
      <w:ind w:firstLine="70"/>
    </w:pPr>
    <w:rPr>
      <w:rFonts w:ascii="Times New Roman" w:eastAsia="Times New Roman" w:hAnsi="Times New Roman" w:cs="Times New Roman"/>
      <w:b w:val="0"/>
      <w:bCs w:val="0"/>
      <w:i w:val="0"/>
      <w:iCs w:val="0"/>
      <w:smallCaps w:val="0"/>
      <w:strike w:val="0"/>
      <w:color w:val="4B6293"/>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2)"/>
    <w:basedOn w:val="Normal"/>
    <w:link w:val="CharStyle9"/>
    <w:pPr>
      <w:widowControl w:val="0"/>
      <w:shd w:val="clear" w:color="auto" w:fill="auto"/>
      <w:spacing w:after="260"/>
    </w:pPr>
    <w:rPr>
      <w:rFonts w:ascii="Times New Roman" w:eastAsia="Times New Roman" w:hAnsi="Times New Roman" w:cs="Times New Roman"/>
      <w:b w:val="0"/>
      <w:bCs w:val="0"/>
      <w:i w:val="0"/>
      <w:iCs w:val="0"/>
      <w:smallCaps w:val="0"/>
      <w:strike w:val="0"/>
      <w:sz w:val="19"/>
      <w:szCs w:val="19"/>
      <w:u w:val="none"/>
    </w:rPr>
  </w:style>
  <w:style w:type="paragraph" w:customStyle="1" w:styleId="Style12">
    <w:name w:val="Заголовок №2"/>
    <w:basedOn w:val="Normal"/>
    <w:link w:val="CharStyle13"/>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Заголовок №3"/>
    <w:basedOn w:val="Normal"/>
    <w:link w:val="CharStyle19"/>
    <w:pPr>
      <w:widowControl w:val="0"/>
      <w:shd w:val="clear" w:color="auto" w:fill="auto"/>
      <w:spacing w:after="20" w:line="192" w:lineRule="auto"/>
      <w:outlineLvl w:val="2"/>
    </w:pPr>
    <w:rPr>
      <w:rFonts w:ascii="Times New Roman" w:eastAsia="Times New Roman" w:hAnsi="Times New Roman" w:cs="Times New Roman"/>
      <w:b/>
      <w:bCs/>
      <w:i w:val="0"/>
      <w:iCs w:val="0"/>
      <w:smallCaps w:val="0"/>
      <w:strike w:val="0"/>
      <w:sz w:val="26"/>
      <w:szCs w:val="26"/>
      <w:u w:val="none"/>
    </w:rPr>
  </w:style>
  <w:style w:type="paragraph" w:customStyle="1" w:styleId="Style23">
    <w:name w:val="Заголовок №1"/>
    <w:basedOn w:val="Normal"/>
    <w:link w:val="CharStyle24"/>
    <w:pPr>
      <w:widowControl w:val="0"/>
      <w:shd w:val="clear" w:color="auto" w:fill="auto"/>
      <w:spacing w:after="280"/>
      <w:outlineLvl w:val="0"/>
    </w:pPr>
    <w:rPr>
      <w:rFonts w:ascii="Arial" w:eastAsia="Arial" w:hAnsi="Arial" w:cs="Arial"/>
      <w:b w:val="0"/>
      <w:bCs w:val="0"/>
      <w:i w:val="0"/>
      <w:iCs w:val="0"/>
      <w:smallCaps w:val="0"/>
      <w:strike w:val="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s>
</file>