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1773555</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1045210" distL="312420" distR="264160" simplePos="0" relativeHeight="125829379" behindDoc="0" locked="0" layoutInCell="1" allowOverlap="1">
                <wp:simplePos x="0" y="0"/>
                <wp:positionH relativeFrom="page">
                  <wp:posOffset>920115</wp:posOffset>
                </wp:positionH>
                <wp:positionV relativeFrom="paragraph">
                  <wp:posOffset>728980</wp:posOffset>
                </wp:positionV>
                <wp:extent cx="2249170" cy="1499870"/>
                <wp:wrapSquare wrapText="right"/>
                <wp:docPr id="3" name="Shape 3"/>
                <a:graphic xmlns:a="http://schemas.openxmlformats.org/drawingml/2006/main">
                  <a:graphicData uri="http://schemas.microsoft.com/office/word/2010/wordprocessingShape">
                    <wps:wsp>
                      <wps:cNvSpPr txBox="1"/>
                      <wps:spPr>
                        <a:xfrm>
                          <a:ext cx="2249170" cy="1499870"/>
                        </a:xfrm>
                        <a:prstGeom prst="rect"/>
                        <a:noFill/>
                      </wps:spPr>
                      <wps:txbx>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72.450000000000003pt;margin-top:57.399999999999999pt;width:177.09999999999999pt;height:118.10000000000001pt;z-index:-125829374;mso-wrap-distance-left:24.600000000000001pt;mso-wrap-distance-top:56.399999999999999pt;mso-wrap-distance-right:20.800000000000001pt;mso-wrap-distance-bottom:82.299999999999997pt;mso-position-horizontal-relative:page" filled="f" stroked="f">
                <v:textbox inset="0,0,0,0">
                  <w:txbxContent>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txbxContent>
                </v:textbox>
                <w10:wrap type="square" side="right" anchorx="page"/>
              </v:shape>
            </w:pict>
          </mc:Fallback>
        </mc:AlternateContent>
      </w:r>
      <w:r>
        <w:drawing>
          <wp:anchor distT="2270760" distB="792480" distL="181610" distR="1525905" simplePos="0" relativeHeight="125829381" behindDoc="0" locked="0" layoutInCell="1" allowOverlap="1">
            <wp:simplePos x="0" y="0"/>
            <wp:positionH relativeFrom="page">
              <wp:posOffset>789305</wp:posOffset>
            </wp:positionH>
            <wp:positionV relativeFrom="paragraph">
              <wp:posOffset>2283460</wp:posOffset>
            </wp:positionV>
            <wp:extent cx="1121410" cy="201295"/>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121410" cy="20129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721995</wp:posOffset>
                </wp:positionH>
                <wp:positionV relativeFrom="paragraph">
                  <wp:posOffset>2627630</wp:posOffset>
                </wp:positionV>
                <wp:extent cx="2578735" cy="161290"/>
                <wp:wrapNone/>
                <wp:docPr id="7" name="Shape 7"/>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wps:txbx>
                      <wps:bodyPr lIns="0" tIns="0" rIns="0" bIns="0">
                        <a:noAutoFit/>
                      </wps:bodyPr>
                    </wps:wsp>
                  </a:graphicData>
                </a:graphic>
              </wp:anchor>
            </w:drawing>
          </mc:Choice>
          <mc:Fallback>
            <w:pict>
              <v:shape id="_x0000_s1033" type="#_x0000_t202" style="position:absolute;margin-left:56.850000000000001pt;margin-top:206.90000000000001pt;width:203.05000000000001pt;height:12.700000000000001pt;z-index:251657729;mso-wrap-distance-left:0;mso-wrap-distance-right:0;mso-position-horizontal-relative:page" filled="f" stroked="f">
                <v:textbox inset="0,0,0,0">
                  <w:txbxContent>
                    <w:p>
                      <w:pPr>
                        <w:pStyle w:val="Style7"/>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На№  от </w:t>
                      </w:r>
                    </w:p>
                  </w:txbxContent>
                </v:textbox>
                <w10:wrap anchorx="page"/>
              </v:shape>
            </w:pict>
          </mc:Fallback>
        </mc:AlternateContent>
      </w:r>
      <w:r>
        <w:drawing>
          <wp:anchor distT="3081655" distB="0" distL="117475" distR="114300" simplePos="0" relativeHeight="125829382" behindDoc="0" locked="0" layoutInCell="1" allowOverlap="1">
            <wp:simplePos x="0" y="0"/>
            <wp:positionH relativeFrom="page">
              <wp:posOffset>725170</wp:posOffset>
            </wp:positionH>
            <wp:positionV relativeFrom="paragraph">
              <wp:posOffset>3094355</wp:posOffset>
            </wp:positionV>
            <wp:extent cx="2597150" cy="182880"/>
            <wp:wrapSquare wrapText="r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597150" cy="182880"/>
                    </a:xfrm>
                    <a:prstGeom prst="rect"/>
                  </pic:spPr>
                </pic:pic>
              </a:graphicData>
            </a:graphic>
          </wp:anchor>
        </w:drawing>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ГБУ РО "Центральная районная больница" в Миллеровском районе</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ул. 3 Интернационала, 60, г. Миллерово, Миллеровский района, Ростовская область, 346132</w:t>
      </w:r>
    </w:p>
    <w:p>
      <w:pPr>
        <w:pStyle w:val="Style9"/>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с^Ь_тШе^0V0@та^1.ш</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"Медицинская и лабораторная техника и оборудование"</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117105, Г.МОСКВА, вн.тер.г.</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МУНИЦИПАЛЬНЫЙ ОКРУГ ДОНСКОЙ, Ш</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ВАРШАВСКОЕ, Д. 11</w:t>
      </w:r>
    </w:p>
    <w:p>
      <w:pPr>
        <w:pStyle w:val="Style9"/>
        <w:keepNext w:val="0"/>
        <w:keepLines w:val="0"/>
        <w:widowControl w:val="0"/>
        <w:shd w:val="clear" w:color="auto" w:fill="auto"/>
        <w:bidi w:val="0"/>
        <w:spacing w:before="0" w:after="240" w:line="240" w:lineRule="auto"/>
        <w:ind w:left="1020" w:right="0" w:firstLine="0"/>
        <w:jc w:val="left"/>
      </w:pPr>
      <w:r>
        <w:rPr>
          <w:color w:val="000000"/>
          <w:spacing w:val="0"/>
          <w:w w:val="100"/>
          <w:position w:val="0"/>
          <w:sz w:val="24"/>
          <w:szCs w:val="24"/>
          <w:shd w:val="clear" w:color="auto" w:fill="auto"/>
          <w:lang w:val="ru-RU" w:eastAsia="ru-RU" w:bidi="ru-RU"/>
        </w:rPr>
        <w:t>еЕ1125702@таП.ш, тед11о1@таП.ги</w:t>
      </w:r>
    </w:p>
    <w:p>
      <w:pPr>
        <w:pStyle w:val="Style9"/>
        <w:keepNext w:val="0"/>
        <w:keepLines w:val="0"/>
        <w:widowControl w:val="0"/>
        <w:shd w:val="clear" w:color="auto" w:fill="auto"/>
        <w:bidi w:val="0"/>
        <w:spacing w:before="0" w:after="0" w:line="240" w:lineRule="auto"/>
        <w:ind w:left="1020" w:right="0" w:firstLine="0"/>
        <w:jc w:val="left"/>
      </w:pPr>
      <w:r>
        <w:rPr>
          <w:color w:val="000000"/>
          <w:spacing w:val="0"/>
          <w:w w:val="100"/>
          <w:position w:val="0"/>
          <w:sz w:val="24"/>
          <w:szCs w:val="24"/>
          <w:shd w:val="clear" w:color="auto" w:fill="auto"/>
          <w:lang w:val="ru-RU" w:eastAsia="ru-RU" w:bidi="ru-RU"/>
        </w:rPr>
        <w:t>ООО "РТС-тендер"</w:t>
      </w:r>
    </w:p>
    <w:p>
      <w:pPr>
        <w:pStyle w:val="Style9"/>
        <w:keepNext w:val="0"/>
        <w:keepLines w:val="0"/>
        <w:widowControl w:val="0"/>
        <w:shd w:val="clear" w:color="auto" w:fill="auto"/>
        <w:bidi w:val="0"/>
        <w:spacing w:before="0" w:after="300" w:line="240" w:lineRule="auto"/>
        <w:ind w:left="1020" w:right="0" w:firstLine="0"/>
        <w:jc w:val="both"/>
      </w:pPr>
      <w:r>
        <w:rPr>
          <w:color w:val="000000"/>
          <w:spacing w:val="0"/>
          <w:w w:val="100"/>
          <w:position w:val="0"/>
          <w:sz w:val="24"/>
          <w:szCs w:val="24"/>
          <w:shd w:val="clear" w:color="auto" w:fill="auto"/>
          <w:lang w:val="ru-RU" w:eastAsia="ru-RU" w:bidi="ru-RU"/>
        </w:rPr>
        <w:t>ко@118-1епдег.ш</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РЕШЕНИЕ</w:t>
        <w:br/>
        <w:t>по результатам рассмотрения дела</w:t>
        <w:br/>
        <w:t>№061/06/42-34662024</w:t>
      </w:r>
    </w:p>
    <w:p>
      <w:pPr>
        <w:pStyle w:val="Style9"/>
        <w:keepNext w:val="0"/>
        <w:keepLines w:val="0"/>
        <w:widowControl w:val="0"/>
        <w:shd w:val="clear" w:color="auto" w:fill="auto"/>
        <w:tabs>
          <w:tab w:pos="8299"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26.09.2024</w:t>
        <w:tab/>
        <w:t>г. Ростов-на-Дону</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9"/>
        <w:keepNext w:val="0"/>
        <w:keepLines w:val="0"/>
        <w:widowControl w:val="0"/>
        <w:shd w:val="clear" w:color="auto" w:fill="auto"/>
        <w:tabs>
          <w:tab w:pos="875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С.В. Батурин,</w:t>
      </w:r>
    </w:p>
    <w:p>
      <w:pPr>
        <w:pStyle w:val="Style9"/>
        <w:keepNext w:val="0"/>
        <w:keepLines w:val="0"/>
        <w:widowControl w:val="0"/>
        <w:shd w:val="clear" w:color="auto" w:fill="auto"/>
        <w:tabs>
          <w:tab w:pos="8755"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А.А. Вертий,</w:t>
      </w:r>
    </w:p>
    <w:p>
      <w:pPr>
        <w:pStyle w:val="Style9"/>
        <w:keepNext w:val="0"/>
        <w:keepLines w:val="0"/>
        <w:widowControl w:val="0"/>
        <w:shd w:val="clear" w:color="auto" w:fill="auto"/>
        <w:bidi w:val="0"/>
        <w:spacing w:before="0" w:after="240" w:line="240" w:lineRule="auto"/>
        <w:ind w:left="0" w:right="0" w:firstLine="8480"/>
        <w:jc w:val="both"/>
      </w:pPr>
      <w:r>
        <w:rPr>
          <w:color w:val="000000"/>
          <w:spacing w:val="0"/>
          <w:w w:val="100"/>
          <w:position w:val="0"/>
          <w:sz w:val="24"/>
          <w:szCs w:val="24"/>
          <w:shd w:val="clear" w:color="auto" w:fill="auto"/>
          <w:lang w:val="ru-RU" w:eastAsia="ru-RU" w:bidi="ru-RU"/>
        </w:rPr>
        <w:t>В. Д. Кириленко рассмотрев дело № 061/06/42-3466/2024 по жалобе ООО «Медицинская и лабораторная техника и оборудование» (далее — Заявитель) о нарушении ГБУ РО «Центральная районная больница» в Миллеровском районе (далее - Заказчик) при проведении электронного аукциона №0358300081224000105 «Стерилизатор сухожаровый (модернизация 2025)»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Заявителя — Терешкиной Е.А. (выписка из ЕГРЮЛ), в отсутствие представителя Заказчика, уведомлен надлежащим образом,</w:t>
      </w:r>
    </w:p>
    <w:p>
      <w:pPr>
        <w:pStyle w:val="Style9"/>
        <w:keepNext w:val="0"/>
        <w:keepLines w:val="0"/>
        <w:widowControl w:val="0"/>
        <w:shd w:val="clear" w:color="auto" w:fill="auto"/>
        <w:bidi w:val="0"/>
        <w:spacing w:before="0" w:after="24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«Центральная районная больница» в Миллеровском районе. Заказчик в возражениях на жалобу представил пояснения.</w:t>
      </w:r>
    </w:p>
    <w:p>
      <w:pPr>
        <w:pStyle w:val="Style9"/>
        <w:keepNext w:val="0"/>
        <w:keepLines w:val="0"/>
        <w:widowControl w:val="0"/>
        <w:shd w:val="clear" w:color="auto" w:fill="auto"/>
        <w:bidi w:val="0"/>
        <w:spacing w:before="0" w:after="100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4"/>
        <w:keepNext/>
        <w:keepLines/>
        <w:widowControl w:val="0"/>
        <w:shd w:val="clear" w:color="auto" w:fill="auto"/>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111111111111111111111111</w:t>
      </w:r>
      <w:bookmarkEnd w:id="0"/>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rPr>
          <w:smallCaps/>
          <w:color w:val="000000"/>
          <w:spacing w:val="0"/>
          <w:w w:val="100"/>
          <w:position w:val="0"/>
          <w:sz w:val="24"/>
          <w:szCs w:val="24"/>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гакирк ,доу ги</w:t>
      </w:r>
      <w:r>
        <w:rPr>
          <w:color w:val="000000"/>
          <w:spacing w:val="0"/>
          <w:w w:val="100"/>
          <w:position w:val="0"/>
          <w:sz w:val="24"/>
          <w:szCs w:val="24"/>
          <w:shd w:val="clear" w:color="auto" w:fill="auto"/>
          <w:lang w:val="ru-RU" w:eastAsia="ru-RU" w:bidi="ru-RU"/>
        </w:rPr>
        <w:t xml:space="preserve"> 12.09.2024 размещено извещение о проведении закупки, согласно которому:</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- 20.09.2024 10:34 (МСК);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459 845,00 рублей.</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Закупка осуществлена в рамках реализации национального проекта «Здравоохранение».</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при формировании описания объекта закупки Заказчик нарушил положения Закона, так как не установил ограничения на допуск радиоэлектронной продукции, происходящей из иностранных государств, определенного Постановлением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 925 и признании утратившими силу некоторых актов Правительства Российской Федерации» (далее — Постановление №878), что позволило Заказчику установить дополнительные характеристики не предусмотренные позициями КТРУ</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п.15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приведенной нормы принято Постановление №878.</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предметом закупи является «Стерилизатор сухожаровый». При описании объекта закупки Заказчиком применен код позиции КТРУ</w:t>
      </w:r>
      <w:r>
        <w:fldChar w:fldCharType="begin"/>
      </w:r>
      <w:r>
        <w:rPr/>
        <w:instrText> HYPERLINK "https://zakupki.gov.ru/epz/ktru/ktruCard/ktru-description.html?itemId=90280&amp;backUrl=" </w:instrText>
      </w:r>
      <w:r>
        <w:fldChar w:fldCharType="separate"/>
      </w:r>
      <w:r>
        <w:rPr>
          <w:color w:val="000000"/>
          <w:spacing w:val="0"/>
          <w:w w:val="100"/>
          <w:position w:val="0"/>
          <w:sz w:val="24"/>
          <w:szCs w:val="24"/>
          <w:shd w:val="clear" w:color="auto" w:fill="auto"/>
          <w:lang w:val="ru-RU" w:eastAsia="ru-RU" w:bidi="ru-RU"/>
        </w:rPr>
        <w:t xml:space="preserve"> </w:t>
      </w:r>
      <w:r>
        <w:rPr>
          <w:color w:val="000080"/>
          <w:spacing w:val="0"/>
          <w:w w:val="100"/>
          <w:position w:val="0"/>
          <w:sz w:val="24"/>
          <w:szCs w:val="24"/>
          <w:u w:val="single"/>
          <w:shd w:val="clear" w:color="auto" w:fill="auto"/>
          <w:lang w:val="ru-RU" w:eastAsia="ru-RU" w:bidi="ru-RU"/>
        </w:rPr>
        <w:t>32.50.12.190-00000026</w:t>
      </w:r>
      <w:r>
        <w:rPr>
          <w:color w:val="00008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 который содержит следующую справочную информацию:</w:t>
      </w:r>
    </w:p>
    <w:p>
      <w:pPr>
        <w:pStyle w:val="Style9"/>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общероссийский классификатор продукции по видам экономической деятельности (ОКПД2) - 32.50.12.190: Стерилизаторы хирургические или лабораторные прочие;</w:t>
      </w:r>
    </w:p>
    <w:p>
      <w:pPr>
        <w:pStyle w:val="Style9"/>
        <w:keepNext w:val="0"/>
        <w:keepLines w:val="0"/>
        <w:widowControl w:val="0"/>
        <w:numPr>
          <w:ilvl w:val="0"/>
          <w:numId w:val="1"/>
        </w:numPr>
        <w:shd w:val="clear" w:color="auto" w:fill="auto"/>
        <w:tabs>
          <w:tab w:pos="92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номенклатурная классификация медицинских изделий по видам - 173090: Стерилизатор сухожаровой.</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 150 Перечня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 утвержденного Постановление №878, содержит следующую информацию:</w:t>
      </w:r>
    </w:p>
    <w:p>
      <w:pPr>
        <w:pStyle w:val="Style9"/>
        <w:keepNext w:val="0"/>
        <w:keepLines w:val="0"/>
        <w:widowControl w:val="0"/>
        <w:shd w:val="clear" w:color="auto" w:fill="auto"/>
        <w:bidi w:val="0"/>
        <w:spacing w:before="0" w:after="380" w:line="240" w:lineRule="auto"/>
        <w:ind w:left="0" w:right="0" w:firstLine="0"/>
        <w:jc w:val="center"/>
      </w:pPr>
      <w:r>
        <mc:AlternateContent>
          <mc:Choice Requires="wps">
            <w:drawing>
              <wp:anchor distT="0" distB="0" distL="114300" distR="114300" simplePos="0" relativeHeight="125829383" behindDoc="0" locked="0" layoutInCell="1" allowOverlap="1">
                <wp:simplePos x="0" y="0"/>
                <wp:positionH relativeFrom="page">
                  <wp:posOffset>740410</wp:posOffset>
                </wp:positionH>
                <wp:positionV relativeFrom="paragraph">
                  <wp:posOffset>12700</wp:posOffset>
                </wp:positionV>
                <wp:extent cx="941705" cy="225425"/>
                <wp:wrapSquare wrapText="right"/>
                <wp:docPr id="11" name="Shape 11"/>
                <a:graphic xmlns:a="http://schemas.openxmlformats.org/drawingml/2006/main">
                  <a:graphicData uri="http://schemas.microsoft.com/office/word/2010/wordprocessingShape">
                    <wps:wsp>
                      <wps:cNvSpPr txBox="1"/>
                      <wps:spPr>
                        <a:xfrm>
                          <a:ext cx="941705" cy="2254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150. 32.50.12</w:t>
                            </w:r>
                          </w:p>
                        </w:txbxContent>
                      </wps:txbx>
                      <wps:bodyPr wrap="none" lIns="0" tIns="0" rIns="0" bIns="0">
                        <a:noAutoFit/>
                      </wps:bodyPr>
                    </wps:wsp>
                  </a:graphicData>
                </a:graphic>
              </wp:anchor>
            </w:drawing>
          </mc:Choice>
          <mc:Fallback>
            <w:pict>
              <v:shape id="_x0000_s1037" type="#_x0000_t202" style="position:absolute;margin-left:58.300000000000004pt;margin-top:1.pt;width:74.150000000000006pt;height:17.75pt;z-index:-125829370;mso-wrap-distance-left:9.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150. 32.50.12</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Стерилизаторы хирургические или лабораторные</w:t>
      </w:r>
    </w:p>
    <w:p>
      <w:pPr>
        <w:pStyle w:val="Style9"/>
        <w:keepNext w:val="0"/>
        <w:keepLines w:val="0"/>
        <w:widowControl w:val="0"/>
        <w:shd w:val="clear" w:color="auto" w:fill="auto"/>
        <w:bidi w:val="0"/>
        <w:spacing w:before="0" w:after="0" w:line="269" w:lineRule="auto"/>
        <w:ind w:left="0" w:right="0" w:firstLine="720"/>
        <w:jc w:val="both"/>
      </w:pPr>
      <w:r>
        <w:rPr>
          <w:color w:val="000000"/>
          <w:spacing w:val="0"/>
          <w:w w:val="100"/>
          <w:position w:val="0"/>
          <w:sz w:val="24"/>
          <w:szCs w:val="24"/>
          <w:shd w:val="clear" w:color="auto" w:fill="auto"/>
          <w:lang w:val="ru-RU" w:eastAsia="ru-RU" w:bidi="ru-RU"/>
        </w:rPr>
        <w:t>Товар, подлежащий поставке по итогам рассматриваемого аукциона, включен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№878, а именно, позиция: ОКПД2 32.50.12 — стерилизаторы хирургические или лабораторные.</w:t>
      </w:r>
    </w:p>
    <w:p>
      <w:pPr>
        <w:pStyle w:val="Style9"/>
        <w:keepNext w:val="0"/>
        <w:keepLines w:val="0"/>
        <w:widowControl w:val="0"/>
        <w:shd w:val="clear" w:color="auto" w:fill="auto"/>
        <w:bidi w:val="0"/>
        <w:spacing w:before="0" w:after="240" w:line="269" w:lineRule="auto"/>
        <w:ind w:left="0" w:right="0" w:firstLine="720"/>
        <w:jc w:val="both"/>
      </w:pPr>
      <w:r>
        <w:rPr>
          <w:color w:val="000000"/>
          <w:spacing w:val="0"/>
          <w:w w:val="100"/>
          <w:position w:val="0"/>
          <w:sz w:val="24"/>
          <w:szCs w:val="24"/>
          <w:shd w:val="clear" w:color="auto" w:fill="auto"/>
          <w:lang w:val="ru-RU" w:eastAsia="ru-RU" w:bidi="ru-RU"/>
        </w:rPr>
        <w:t>Отсутствие установления ограничения на допуск радиоэлектронной продукции, происходящей из иностранных государств, определенного Постановлением №878, при проведении рассматриваемой закупки нарушает положения ч.3 ст.14 Закона. Довод жалобы признан обоснованным.</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В рамках проведения в соответствии с ч. 15 ст. 99 Закона внеплановой проверки Комиссией Ростовского УФАС России установлено следующее.</w:t>
      </w:r>
    </w:p>
    <w:p>
      <w:pPr>
        <w:pStyle w:val="Style9"/>
        <w:keepNext w:val="0"/>
        <w:keepLines w:val="0"/>
        <w:widowControl w:val="0"/>
        <w:numPr>
          <w:ilvl w:val="0"/>
          <w:numId w:val="3"/>
        </w:numPr>
        <w:shd w:val="clear" w:color="auto" w:fill="auto"/>
        <w:tabs>
          <w:tab w:pos="985" w:val="left"/>
        </w:tabs>
        <w:bidi w:val="0"/>
        <w:spacing w:before="0" w:after="0" w:line="240" w:lineRule="auto"/>
        <w:ind w:left="0" w:right="0" w:firstLine="720"/>
        <w:jc w:val="both"/>
      </w:pPr>
      <w:r>
        <w:rPr>
          <w:color w:val="060606"/>
          <w:spacing w:val="0"/>
          <w:w w:val="100"/>
          <w:position w:val="0"/>
          <w:sz w:val="24"/>
          <w:szCs w:val="24"/>
          <w:shd w:val="clear" w:color="auto" w:fill="auto"/>
          <w:lang w:val="ru-RU" w:eastAsia="ru-RU" w:bidi="ru-RU"/>
        </w:rPr>
        <w:t>В силу п.8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срок исполнения контракта (отдельных этапов исполнения контракта, если проектом контракта предусмотрены такие этапы).</w:t>
      </w:r>
    </w:p>
    <w:p>
      <w:pPr>
        <w:pStyle w:val="Style9"/>
        <w:keepNext w:val="0"/>
        <w:keepLines w:val="0"/>
        <w:widowControl w:val="0"/>
        <w:shd w:val="clear" w:color="auto" w:fill="auto"/>
        <w:bidi w:val="0"/>
        <w:spacing w:before="0" w:after="0" w:line="240" w:lineRule="auto"/>
        <w:ind w:left="0" w:right="0" w:firstLine="720"/>
        <w:jc w:val="both"/>
      </w:pPr>
      <w:r>
        <w:rPr>
          <w:color w:val="060606"/>
          <w:spacing w:val="0"/>
          <w:w w:val="100"/>
          <w:position w:val="0"/>
          <w:sz w:val="24"/>
          <w:szCs w:val="24"/>
          <w:shd w:val="clear" w:color="auto" w:fill="auto"/>
          <w:lang w:val="ru-RU" w:eastAsia="ru-RU" w:bidi="ru-RU"/>
        </w:rPr>
        <w:t>Согласно ч.1 ст.94 Закона,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pPr>
        <w:pStyle w:val="Style9"/>
        <w:keepNext w:val="0"/>
        <w:keepLines w:val="0"/>
        <w:widowControl w:val="0"/>
        <w:numPr>
          <w:ilvl w:val="0"/>
          <w:numId w:val="3"/>
        </w:numPr>
        <w:shd w:val="clear" w:color="auto" w:fill="auto"/>
        <w:tabs>
          <w:tab w:pos="1014" w:val="left"/>
        </w:tabs>
        <w:bidi w:val="0"/>
        <w:spacing w:before="0" w:after="0" w:line="240" w:lineRule="auto"/>
        <w:ind w:left="0" w:right="0" w:firstLine="720"/>
        <w:jc w:val="both"/>
      </w:pPr>
      <w:r>
        <w:rPr>
          <w:color w:val="060606"/>
          <w:spacing w:val="0"/>
          <w:w w:val="100"/>
          <w:position w:val="0"/>
          <w:sz w:val="24"/>
          <w:szCs w:val="24"/>
          <w:shd w:val="clear" w:color="auto" w:fill="auto"/>
          <w:lang w:val="ru-RU" w:eastAsia="ru-RU" w:bidi="ru-RU"/>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pPr>
        <w:pStyle w:val="Style9"/>
        <w:keepNext w:val="0"/>
        <w:keepLines w:val="0"/>
        <w:widowControl w:val="0"/>
        <w:numPr>
          <w:ilvl w:val="0"/>
          <w:numId w:val="3"/>
        </w:numPr>
        <w:shd w:val="clear" w:color="auto" w:fill="auto"/>
        <w:tabs>
          <w:tab w:pos="1004" w:val="left"/>
        </w:tabs>
        <w:bidi w:val="0"/>
        <w:spacing w:before="0" w:after="0" w:line="240" w:lineRule="auto"/>
        <w:ind w:left="0" w:right="0" w:firstLine="720"/>
        <w:jc w:val="both"/>
      </w:pPr>
      <w:r>
        <w:rPr>
          <w:color w:val="060606"/>
          <w:spacing w:val="0"/>
          <w:w w:val="100"/>
          <w:position w:val="0"/>
          <w:sz w:val="24"/>
          <w:szCs w:val="24"/>
          <w:shd w:val="clear" w:color="auto" w:fill="auto"/>
          <w:lang w:val="ru-RU" w:eastAsia="ru-RU" w:bidi="ru-RU"/>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9"/>
        <w:keepNext w:val="0"/>
        <w:keepLines w:val="0"/>
        <w:widowControl w:val="0"/>
        <w:numPr>
          <w:ilvl w:val="0"/>
          <w:numId w:val="3"/>
        </w:numPr>
        <w:shd w:val="clear" w:color="auto" w:fill="auto"/>
        <w:tabs>
          <w:tab w:pos="1004" w:val="left"/>
        </w:tabs>
        <w:bidi w:val="0"/>
        <w:spacing w:before="0" w:after="0" w:line="240" w:lineRule="auto"/>
        <w:ind w:left="0" w:right="0" w:firstLine="720"/>
        <w:jc w:val="both"/>
      </w:pPr>
      <w:r>
        <w:rPr>
          <w:color w:val="060606"/>
          <w:spacing w:val="0"/>
          <w:w w:val="100"/>
          <w:position w:val="0"/>
          <w:sz w:val="24"/>
          <w:szCs w:val="24"/>
          <w:shd w:val="clear" w:color="auto" w:fill="auto"/>
          <w:lang w:val="ru-RU" w:eastAsia="ru-RU" w:bidi="ru-RU"/>
        </w:rPr>
        <w:t>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pPr>
        <w:pStyle w:val="Style9"/>
        <w:keepNext w:val="0"/>
        <w:keepLines w:val="0"/>
        <w:widowControl w:val="0"/>
        <w:shd w:val="clear" w:color="auto" w:fill="auto"/>
        <w:bidi w:val="0"/>
        <w:spacing w:before="0" w:after="0" w:line="240" w:lineRule="auto"/>
        <w:ind w:left="0" w:right="0" w:firstLine="720"/>
        <w:jc w:val="both"/>
      </w:pPr>
      <w:r>
        <w:rPr>
          <w:color w:val="060606"/>
          <w:spacing w:val="0"/>
          <w:w w:val="100"/>
          <w:position w:val="0"/>
          <w:sz w:val="24"/>
          <w:szCs w:val="24"/>
          <w:shd w:val="clear" w:color="auto" w:fill="auto"/>
          <w:lang w:val="ru-RU" w:eastAsia="ru-RU" w:bidi="ru-RU"/>
        </w:rPr>
        <w:t>Пунктом 13 ст.34 Закона установлено, в контракт включаются обязательные условия:</w:t>
      </w:r>
    </w:p>
    <w:p>
      <w:pPr>
        <w:pStyle w:val="Style9"/>
        <w:keepNext w:val="0"/>
        <w:keepLines w:val="0"/>
        <w:widowControl w:val="0"/>
        <w:shd w:val="clear" w:color="auto" w:fill="auto"/>
        <w:bidi w:val="0"/>
        <w:spacing w:before="0" w:after="320" w:line="240" w:lineRule="auto"/>
        <w:ind w:left="0" w:right="0" w:firstLine="720"/>
        <w:jc w:val="both"/>
      </w:pPr>
      <w:r>
        <w:rPr>
          <w:color w:val="060606"/>
          <w:spacing w:val="0"/>
          <w:w w:val="100"/>
          <w:position w:val="0"/>
          <w:sz w:val="24"/>
          <w:szCs w:val="24"/>
          <w:shd w:val="clear" w:color="auto" w:fill="auto"/>
          <w:lang w:val="ru-RU" w:eastAsia="ru-RU" w:bidi="ru-RU"/>
        </w:rPr>
        <w:t>1) о порядке и сроках оплаты товара, работы или услуги, в том числе с учетом 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w:t>
      </w:r>
    </w:p>
    <w:p>
      <w:pPr>
        <w:pStyle w:val="Style9"/>
        <w:keepNext w:val="0"/>
        <w:keepLines w:val="0"/>
        <w:widowControl w:val="0"/>
        <w:shd w:val="clear" w:color="auto" w:fill="auto"/>
        <w:bidi w:val="0"/>
        <w:spacing w:before="0" w:after="0" w:line="240" w:lineRule="auto"/>
        <w:ind w:left="0" w:right="0" w:firstLine="740"/>
        <w:jc w:val="both"/>
      </w:pPr>
      <w:r>
        <w:rPr>
          <w:color w:val="060606"/>
          <w:spacing w:val="0"/>
          <w:w w:val="100"/>
          <w:position w:val="0"/>
          <w:sz w:val="24"/>
          <w:szCs w:val="24"/>
          <w:shd w:val="clear" w:color="auto" w:fill="auto"/>
          <w:lang w:val="ru-RU" w:eastAsia="ru-RU" w:bidi="ru-RU"/>
        </w:rPr>
        <w:t>В письме Минфина России от 12.05.2022 ^ 24-06-07/43394 изложена следующая правовая позиция: «Таким образом, указываемый в извещении об осуществлении закупки срок исполнения контракта (отдельных этапов исполнения контракта) представляет собой срок, включающий в том числе приемку поставленного товара, выполненной работы (ее результатов), оказанной услуги (отдельных этапов исполнения контракта), а также оплату заказчиком поставщику (подрядчику, исполнителю) поставленного товара, выполненной работы (ее результатов), оказанной услуги (отдельных этапов исполнения контракта).».</w:t>
      </w:r>
    </w:p>
    <w:p>
      <w:pPr>
        <w:pStyle w:val="Style9"/>
        <w:keepNext w:val="0"/>
        <w:keepLines w:val="0"/>
        <w:widowControl w:val="0"/>
        <w:shd w:val="clear" w:color="auto" w:fill="auto"/>
        <w:bidi w:val="0"/>
        <w:spacing w:before="0" w:after="0" w:line="240" w:lineRule="auto"/>
        <w:ind w:left="0" w:right="0" w:firstLine="740"/>
        <w:jc w:val="both"/>
      </w:pPr>
      <w:r>
        <w:rPr>
          <w:color w:val="060606"/>
          <w:spacing w:val="0"/>
          <w:w w:val="100"/>
          <w:position w:val="0"/>
          <w:sz w:val="24"/>
          <w:szCs w:val="24"/>
          <w:shd w:val="clear" w:color="auto" w:fill="auto"/>
          <w:lang w:val="ru-RU" w:eastAsia="ru-RU" w:bidi="ru-RU"/>
        </w:rPr>
        <w:t xml:space="preserve">Извещение об осуществлении закупки, опубликованное в единой информационной системе, содержит следующую информацию: </w:t>
      </w:r>
      <w:r>
        <w:rPr>
          <w:i/>
          <w:iCs/>
          <w:color w:val="060606"/>
          <w:spacing w:val="0"/>
          <w:w w:val="100"/>
          <w:position w:val="0"/>
          <w:sz w:val="24"/>
          <w:szCs w:val="24"/>
          <w:shd w:val="clear" w:color="auto" w:fill="auto"/>
          <w:lang w:val="ru-RU" w:eastAsia="ru-RU" w:bidi="ru-RU"/>
        </w:rPr>
        <w:t>«Дата окончания исполнения контракта — 31.03.2025».</w:t>
      </w:r>
    </w:p>
    <w:p>
      <w:pPr>
        <w:pStyle w:val="Style9"/>
        <w:keepNext w:val="0"/>
        <w:keepLines w:val="0"/>
        <w:widowControl w:val="0"/>
        <w:shd w:val="clear" w:color="auto" w:fill="auto"/>
        <w:bidi w:val="0"/>
        <w:spacing w:before="0" w:after="0" w:line="240" w:lineRule="auto"/>
        <w:ind w:left="0" w:right="0" w:firstLine="740"/>
        <w:jc w:val="both"/>
      </w:pPr>
      <w:r>
        <w:rPr>
          <w:color w:val="060606"/>
          <w:spacing w:val="0"/>
          <w:w w:val="100"/>
          <w:position w:val="0"/>
          <w:sz w:val="24"/>
          <w:szCs w:val="24"/>
          <w:shd w:val="clear" w:color="auto" w:fill="auto"/>
          <w:lang w:val="ru-RU" w:eastAsia="ru-RU" w:bidi="ru-RU"/>
        </w:rPr>
        <w:t>Вместе с тем, пунктом 5.1 проекта контракта установлено следующее: «</w:t>
      </w:r>
      <w:r>
        <w:rPr>
          <w:i/>
          <w:iCs/>
          <w:color w:val="000000"/>
          <w:spacing w:val="0"/>
          <w:w w:val="100"/>
          <w:position w:val="0"/>
          <w:sz w:val="24"/>
          <w:szCs w:val="24"/>
          <w:shd w:val="clear" w:color="auto" w:fill="auto"/>
          <w:lang w:val="ru-RU" w:eastAsia="ru-RU" w:bidi="ru-RU"/>
        </w:rPr>
        <w:t>Поставка Оборудования осуществляется Поставщиком в Место доставки на условиях, предусмотренных пунктом 1.3 Контракта, в срок: с 01.01.2025 года до 31.03.2025 года</w:t>
      </w:r>
      <w:r>
        <w:rPr>
          <w:i/>
          <w:iCs/>
          <w:color w:val="060606"/>
          <w:spacing w:val="0"/>
          <w:w w:val="100"/>
          <w:position w:val="0"/>
          <w:sz w:val="24"/>
          <w:szCs w:val="24"/>
          <w:shd w:val="clear" w:color="auto" w:fill="auto"/>
          <w:lang w:val="ru-RU" w:eastAsia="ru-RU" w:bidi="ru-RU"/>
        </w:rPr>
        <w:t>.</w:t>
      </w:r>
      <w:r>
        <w:rPr>
          <w:color w:val="060606"/>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260" w:line="240" w:lineRule="auto"/>
        <w:ind w:left="0" w:right="0" w:firstLine="740"/>
        <w:jc w:val="both"/>
      </w:pPr>
      <w:r>
        <w:rPr>
          <w:color w:val="060606"/>
          <w:spacing w:val="0"/>
          <w:w w:val="100"/>
          <w:position w:val="0"/>
          <w:sz w:val="24"/>
          <w:szCs w:val="24"/>
          <w:shd w:val="clear" w:color="auto" w:fill="auto"/>
          <w:lang w:val="ru-RU" w:eastAsia="ru-RU" w:bidi="ru-RU"/>
        </w:rPr>
        <w:t>Таким образом, Заказчик при формировании извещения не включил в срок исполнения контракта комплекс мер, предусмотренный ч.1 ст.94 Закона, чем нарушил ч.1 ст. 42 Закона.</w:t>
      </w:r>
    </w:p>
    <w:p>
      <w:pPr>
        <w:pStyle w:val="Style9"/>
        <w:keepNext w:val="0"/>
        <w:keepLines w:val="0"/>
        <w:widowControl w:val="0"/>
        <w:shd w:val="clear" w:color="auto" w:fill="auto"/>
        <w:bidi w:val="0"/>
        <w:spacing w:before="0" w:after="0" w:line="240" w:lineRule="auto"/>
        <w:ind w:left="0" w:right="0" w:firstLine="740"/>
        <w:jc w:val="both"/>
      </w:pPr>
      <w:r>
        <w:rPr>
          <w:color w:val="060606"/>
          <w:spacing w:val="0"/>
          <w:w w:val="100"/>
          <w:position w:val="0"/>
          <w:sz w:val="24"/>
          <w:szCs w:val="24"/>
          <w:shd w:val="clear" w:color="auto" w:fill="auto"/>
          <w:lang w:val="ru-RU" w:eastAsia="ru-RU" w:bidi="ru-RU"/>
        </w:rPr>
        <w:t>2. В силу п.5 ч.2 ст.42 Закона извещение об осуществлении закупки, если иное не предусмотрено настоящим Федеральным законом, должно содержать электронный документ - проект контракта.</w:t>
      </w:r>
    </w:p>
    <w:p>
      <w:pPr>
        <w:pStyle w:val="Style9"/>
        <w:keepNext w:val="0"/>
        <w:keepLines w:val="0"/>
        <w:widowControl w:val="0"/>
        <w:shd w:val="clear" w:color="auto" w:fill="auto"/>
        <w:bidi w:val="0"/>
        <w:spacing w:before="0" w:after="0" w:line="240" w:lineRule="auto"/>
        <w:ind w:left="0" w:right="0" w:firstLine="740"/>
        <w:jc w:val="both"/>
      </w:pPr>
      <w:r>
        <w:rPr>
          <w:color w:val="060606"/>
          <w:spacing w:val="0"/>
          <w:w w:val="100"/>
          <w:position w:val="0"/>
          <w:sz w:val="24"/>
          <w:szCs w:val="24"/>
          <w:shd w:val="clear" w:color="auto" w:fill="auto"/>
          <w:lang w:val="ru-RU" w:eastAsia="ru-RU" w:bidi="ru-RU"/>
        </w:rPr>
        <w:t xml:space="preserve">В силу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w:t>
      </w:r>
      <w:r>
        <w:rPr>
          <w:color w:val="060606"/>
          <w:spacing w:val="0"/>
          <w:w w:val="100"/>
          <w:position w:val="0"/>
          <w:sz w:val="24"/>
          <w:szCs w:val="24"/>
          <w:u w:val="single"/>
          <w:shd w:val="clear" w:color="auto" w:fill="auto"/>
          <w:lang w:val="ru-RU" w:eastAsia="ru-RU" w:bidi="ru-RU"/>
        </w:rPr>
        <w:t>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9"/>
        <w:keepNext w:val="0"/>
        <w:keepLines w:val="0"/>
        <w:widowControl w:val="0"/>
        <w:shd w:val="clear" w:color="auto" w:fill="auto"/>
        <w:bidi w:val="0"/>
        <w:spacing w:before="0" w:after="0" w:line="240" w:lineRule="auto"/>
        <w:ind w:left="0" w:right="0" w:firstLine="740"/>
        <w:jc w:val="both"/>
      </w:pPr>
      <w:r>
        <w:rPr>
          <w:color w:val="060606"/>
          <w:spacing w:val="0"/>
          <w:w w:val="100"/>
          <w:position w:val="0"/>
          <w:sz w:val="24"/>
          <w:szCs w:val="24"/>
          <w:shd w:val="clear" w:color="auto" w:fill="auto"/>
          <w:lang w:val="ru-RU" w:eastAsia="ru-RU" w:bidi="ru-RU"/>
        </w:rPr>
        <w:t>Заказчиком в проекте контракта установлено:</w:t>
      </w:r>
    </w:p>
    <w:p>
      <w:pPr>
        <w:pStyle w:val="Style9"/>
        <w:keepNext w:val="0"/>
        <w:keepLines w:val="0"/>
        <w:widowControl w:val="0"/>
        <w:shd w:val="clear" w:color="auto" w:fill="auto"/>
        <w:bidi w:val="0"/>
        <w:spacing w:before="0" w:after="0" w:line="240" w:lineRule="auto"/>
        <w:ind w:left="0" w:right="0" w:firstLine="740"/>
        <w:jc w:val="both"/>
      </w:pPr>
      <w:r>
        <w:rPr>
          <w:i/>
          <w:iCs/>
          <w:color w:val="060606"/>
          <w:spacing w:val="0"/>
          <w:w w:val="100"/>
          <w:position w:val="0"/>
          <w:sz w:val="24"/>
          <w:szCs w:val="24"/>
          <w:shd w:val="clear" w:color="auto" w:fill="auto"/>
          <w:lang w:val="ru-RU" w:eastAsia="ru-RU" w:bidi="ru-RU"/>
        </w:rPr>
        <w:t>«1</w:t>
      </w:r>
      <w:r>
        <w:rPr>
          <w:i/>
          <w:iCs/>
          <w:color w:val="000000"/>
          <w:spacing w:val="0"/>
          <w:w w:val="100"/>
          <w:position w:val="0"/>
          <w:sz w:val="24"/>
          <w:szCs w:val="24"/>
          <w:shd w:val="clear" w:color="auto" w:fill="auto"/>
          <w:lang w:val="ru-RU" w:eastAsia="ru-RU" w:bidi="ru-RU"/>
        </w:rPr>
        <w:t>4.1. 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 посредством электронной почты (адрес электронной почты: тих-др1@таИ.ги), факсимильной и другой связи.</w:t>
      </w:r>
    </w:p>
    <w:p>
      <w:pPr>
        <w:pStyle w:val="Style9"/>
        <w:keepNext w:val="0"/>
        <w:keepLines w:val="0"/>
        <w:widowControl w:val="0"/>
        <w:numPr>
          <w:ilvl w:val="0"/>
          <w:numId w:val="5"/>
        </w:numPr>
        <w:shd w:val="clear" w:color="auto" w:fill="auto"/>
        <w:tabs>
          <w:tab w:pos="1124"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.3. Все споры и разногласия в связи с исполнением Контракта, разрешаются путем переговоров. Если указанные разногласия не могут быть решены путем переговоров, они разрешаются в претензионном порядке. Срок ответа на претензию - 30 календарных дней.</w:t>
      </w:r>
      <w:r>
        <w:rPr>
          <w:i/>
          <w:iCs/>
          <w:color w:val="060606"/>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260" w:line="240" w:lineRule="auto"/>
        <w:ind w:left="0" w:right="0" w:firstLine="740"/>
        <w:jc w:val="both"/>
      </w:pPr>
      <w:r>
        <w:rPr>
          <w:color w:val="060606"/>
          <w:spacing w:val="0"/>
          <w:w w:val="100"/>
          <w:position w:val="0"/>
          <w:sz w:val="24"/>
          <w:szCs w:val="24"/>
          <w:shd w:val="clear" w:color="auto" w:fill="auto"/>
          <w:lang w:val="ru-RU" w:eastAsia="ru-RU" w:bidi="ru-RU"/>
        </w:rPr>
        <w:t>На основании изложенного, Заказчиком установлен порядок обмена документами между сторонами контракта в нарушение ч.2 ст.42 Закона.</w:t>
      </w:r>
    </w:p>
    <w:p>
      <w:pPr>
        <w:pStyle w:val="Style9"/>
        <w:keepNext w:val="0"/>
        <w:keepLines w:val="0"/>
        <w:widowControl w:val="0"/>
        <w:numPr>
          <w:ilvl w:val="0"/>
          <w:numId w:val="7"/>
        </w:numPr>
        <w:shd w:val="clear" w:color="auto" w:fill="auto"/>
        <w:tabs>
          <w:tab w:pos="101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На основании п. 3 ч. 2 ст. 42 Закона извещение об осуществлении закупки, если иное не предусмотрено настоящим Федеральным законом, должно содержать следующие электронные документы: требования к содержанию, </w:t>
      </w:r>
      <w:r>
        <w:rPr>
          <w:color w:val="000000"/>
          <w:spacing w:val="0"/>
          <w:w w:val="100"/>
          <w:position w:val="0"/>
          <w:sz w:val="24"/>
          <w:szCs w:val="24"/>
          <w:u w:val="single"/>
          <w:shd w:val="clear" w:color="auto" w:fill="auto"/>
          <w:lang w:val="ru-RU" w:eastAsia="ru-RU" w:bidi="ru-RU"/>
        </w:rPr>
        <w:t>составу заявки</w:t>
      </w:r>
      <w:r>
        <w:rPr>
          <w:color w:val="000000"/>
          <w:spacing w:val="0"/>
          <w:w w:val="100"/>
          <w:position w:val="0"/>
          <w:sz w:val="24"/>
          <w:szCs w:val="24"/>
          <w:shd w:val="clear" w:color="auto" w:fill="auto"/>
          <w:lang w:val="ru-RU" w:eastAsia="ru-RU" w:bidi="ru-RU"/>
        </w:rPr>
        <w:t xml:space="preserve"> на участие в закупке в </w:t>
      </w:r>
      <w:r>
        <w:rPr>
          <w:color w:val="000000"/>
          <w:spacing w:val="0"/>
          <w:w w:val="100"/>
          <w:position w:val="0"/>
          <w:sz w:val="24"/>
          <w:szCs w:val="24"/>
          <w:shd w:val="clear" w:color="auto" w:fill="auto"/>
          <w:lang w:val="ru-RU" w:eastAsia="ru-RU" w:bidi="ru-RU"/>
        </w:rPr>
        <w:t>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 1 ст.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9"/>
        <w:keepNext w:val="0"/>
        <w:keepLines w:val="0"/>
        <w:widowControl w:val="0"/>
        <w:numPr>
          <w:ilvl w:val="0"/>
          <w:numId w:val="9"/>
        </w:numPr>
        <w:shd w:val="clear" w:color="auto" w:fill="auto"/>
        <w:tabs>
          <w:tab w:pos="1187"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информация о предоставлении преимущества в соответствии со </w:t>
      </w:r>
      <w:r>
        <w:rPr>
          <w:color w:val="0000FF"/>
          <w:spacing w:val="0"/>
          <w:w w:val="100"/>
          <w:position w:val="0"/>
          <w:sz w:val="24"/>
          <w:szCs w:val="24"/>
          <w:shd w:val="clear" w:color="auto" w:fill="auto"/>
          <w:lang w:val="ru-RU" w:eastAsia="ru-RU" w:bidi="ru-RU"/>
        </w:rPr>
        <w:t xml:space="preserve">статьями 28 </w:t>
      </w:r>
      <w:r>
        <w:rPr>
          <w:color w:val="000000"/>
          <w:spacing w:val="0"/>
          <w:w w:val="100"/>
          <w:position w:val="0"/>
          <w:sz w:val="24"/>
          <w:szCs w:val="24"/>
          <w:shd w:val="clear" w:color="auto" w:fill="auto"/>
          <w:lang w:val="ru-RU" w:eastAsia="ru-RU" w:bidi="ru-RU"/>
        </w:rPr>
        <w:t xml:space="preserve">и </w:t>
      </w:r>
      <w:r>
        <w:rPr>
          <w:color w:val="0000FF"/>
          <w:spacing w:val="0"/>
          <w:w w:val="100"/>
          <w:position w:val="0"/>
          <w:sz w:val="24"/>
          <w:szCs w:val="24"/>
          <w:shd w:val="clear" w:color="auto" w:fill="auto"/>
          <w:lang w:val="ru-RU" w:eastAsia="ru-RU" w:bidi="ru-RU"/>
        </w:rPr>
        <w:t xml:space="preserve">29 </w:t>
      </w:r>
      <w:r>
        <w:rPr>
          <w:color w:val="000000"/>
          <w:spacing w:val="0"/>
          <w:w w:val="100"/>
          <w:position w:val="0"/>
          <w:sz w:val="24"/>
          <w:szCs w:val="24"/>
          <w:shd w:val="clear" w:color="auto" w:fill="auto"/>
          <w:lang w:val="ru-RU" w:eastAsia="ru-RU" w:bidi="ru-RU"/>
        </w:rPr>
        <w:t>настоящего Федерального закона.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Однако, Заказчиком в приложении к извещению «Требования к содержанию, составу заявки на участие в закупке и инструкция по ее заполнению» установлено:</w:t>
      </w:r>
    </w:p>
    <w:p>
      <w:pPr>
        <w:pStyle w:val="Style9"/>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«к) декларация о принадлежности участника закупки к организации инвалидов, предусмотренной частью 2 статьи 29 Федерального закона № 44-ФЗ (если участник закупки является такой организацией) - установлено</w:t>
      </w:r>
      <w:r>
        <w:rPr>
          <w:color w:val="000000"/>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Таким образом, требовать в составе заявки декларацию о принадлежности участника закупки к организации инвалидов при отсутствии в извещении информации о предоставлении преимущества участникам закупки в соответствии со статьей 29 Закона является нарушением ч.2 ст.42 закона.</w:t>
      </w:r>
    </w:p>
    <w:p>
      <w:pPr>
        <w:pStyle w:val="Style9"/>
        <w:keepNext w:val="0"/>
        <w:keepLines w:val="0"/>
        <w:widowControl w:val="0"/>
        <w:numPr>
          <w:ilvl w:val="0"/>
          <w:numId w:val="7"/>
        </w:numPr>
        <w:shd w:val="clear" w:color="auto" w:fill="auto"/>
        <w:tabs>
          <w:tab w:pos="104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Заказчиком в приложении к извещению «Требования к содержанию, составу заявки на участие в закупке и инструкция по ее заполнению» установлено:</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Предложение участника закупки в отношении объекта закупки:</w:t>
      </w:r>
    </w:p>
    <w:p>
      <w:pPr>
        <w:pStyle w:val="Style9"/>
        <w:keepNext w:val="0"/>
        <w:keepLines w:val="0"/>
        <w:widowControl w:val="0"/>
        <w:numPr>
          <w:ilvl w:val="0"/>
          <w:numId w:val="11"/>
        </w:numPr>
        <w:shd w:val="clear" w:color="auto" w:fill="auto"/>
        <w:tabs>
          <w:tab w:pos="1058"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 не установлено;</w:t>
      </w:r>
    </w:p>
    <w:p>
      <w:pPr>
        <w:pStyle w:val="Style9"/>
        <w:keepNext w:val="0"/>
        <w:keepLines w:val="0"/>
        <w:widowControl w:val="0"/>
        <w:numPr>
          <w:ilvl w:val="0"/>
          <w:numId w:val="11"/>
        </w:numPr>
        <w:shd w:val="clear" w:color="auto" w:fill="auto"/>
        <w:tabs>
          <w:tab w:pos="1058"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 — не установлено.</w:t>
      </w:r>
      <w:r>
        <w:rPr>
          <w:color w:val="000000"/>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п.3.1 инструкции по заполнению заявки «</w:t>
      </w:r>
      <w:r>
        <w:rPr>
          <w:i/>
          <w:iCs/>
          <w:color w:val="000000"/>
          <w:spacing w:val="0"/>
          <w:w w:val="100"/>
          <w:position w:val="0"/>
          <w:sz w:val="24"/>
          <w:szCs w:val="24"/>
          <w:shd w:val="clear" w:color="auto" w:fill="auto"/>
          <w:lang w:val="ru-RU" w:eastAsia="ru-RU" w:bidi="ru-RU"/>
        </w:rPr>
        <w:t>Если в заявке на участие в закупке необходимо указать показатели товара, то заявка на участие в закупке должна содержать показатели товара, соответствующие значениям, установленным в Описании объекта закупки (Приложение к извещению об осуществлении закупки)</w:t>
      </w:r>
      <w:r>
        <w:rPr>
          <w:b/>
          <w:bCs/>
          <w:color w:val="000000"/>
          <w:spacing w:val="0"/>
          <w:w w:val="100"/>
          <w:position w:val="0"/>
          <w:sz w:val="24"/>
          <w:szCs w:val="24"/>
          <w:shd w:val="clear" w:color="auto" w:fill="auto"/>
          <w:lang w:val="ru-RU" w:eastAsia="ru-RU" w:bidi="ru-RU"/>
        </w:rPr>
        <w:t>».</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Таким образом, допустив противоречие, Заказчик нарушил ч.2 ст.42 Закона.</w:t>
      </w:r>
    </w:p>
    <w:p>
      <w:pPr>
        <w:pStyle w:val="Style9"/>
        <w:keepNext w:val="0"/>
        <w:keepLines w:val="0"/>
        <w:widowControl w:val="0"/>
        <w:numPr>
          <w:ilvl w:val="0"/>
          <w:numId w:val="7"/>
        </w:numPr>
        <w:shd w:val="clear" w:color="auto" w:fill="auto"/>
        <w:tabs>
          <w:tab w:pos="1072"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п.5 ч.1 ст.43 Закона для участия в конкурентном способе заявка на участие в закупке, если иное не предусмотрено настоящим Федеральным законом, должна содержать: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w:t>
      </w:r>
    </w:p>
    <w:p>
      <w:pPr>
        <w:pStyle w:val="Style9"/>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1.6 Приказа Минфина России от 04.06.2018 №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 установлено, подтверждением страны происхождения товаров, указанных в Приложениях,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9"/>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Заказчиком установлено ограничение допуска товаров, происходящих из иностранного государства, на основании Приказа №126н.</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изложенного, Заказчиком установлено ограничение и условие допуска товара, происходящего из иностранных государств, на основании Приказа №126н, однако, в нарушение ч. 2 ст. 42 Закона, Заказчиком не установлена информация, подтверждающая соответствие предлагаемого товара указанному правовому акту.</w:t>
      </w:r>
    </w:p>
    <w:p>
      <w:pPr>
        <w:pStyle w:val="Style9"/>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9"/>
        <w:keepNext w:val="0"/>
        <w:keepLines w:val="0"/>
        <w:widowControl w:val="0"/>
        <w:shd w:val="clear" w:color="auto" w:fill="auto"/>
        <w:bidi w:val="0"/>
        <w:spacing w:before="0" w:after="240" w:line="252"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9"/>
        <w:keepNext w:val="0"/>
        <w:keepLines w:val="0"/>
        <w:widowControl w:val="0"/>
        <w:numPr>
          <w:ilvl w:val="0"/>
          <w:numId w:val="13"/>
        </w:numPr>
        <w:shd w:val="clear" w:color="auto" w:fill="auto"/>
        <w:tabs>
          <w:tab w:pos="920" w:val="left"/>
        </w:tabs>
        <w:bidi w:val="0"/>
        <w:spacing w:before="0" w:after="0" w:line="252" w:lineRule="auto"/>
        <w:ind w:left="0" w:right="0" w:firstLine="580"/>
        <w:jc w:val="both"/>
      </w:pPr>
      <w:r>
        <w:rPr>
          <w:color w:val="000000"/>
          <w:spacing w:val="0"/>
          <w:w w:val="100"/>
          <w:position w:val="0"/>
          <w:sz w:val="24"/>
          <w:szCs w:val="24"/>
          <w:shd w:val="clear" w:color="auto" w:fill="auto"/>
          <w:lang w:val="ru-RU" w:eastAsia="ru-RU" w:bidi="ru-RU"/>
        </w:rPr>
        <w:t>Признать жалобу ООО «Медицинская и лабораторная техника и оборудование» обоснованной.</w:t>
      </w:r>
    </w:p>
    <w:p>
      <w:pPr>
        <w:pStyle w:val="Style9"/>
        <w:keepNext w:val="0"/>
        <w:keepLines w:val="0"/>
        <w:widowControl w:val="0"/>
        <w:numPr>
          <w:ilvl w:val="0"/>
          <w:numId w:val="13"/>
        </w:numPr>
        <w:shd w:val="clear" w:color="auto" w:fill="auto"/>
        <w:tabs>
          <w:tab w:pos="1487" w:val="left"/>
        </w:tabs>
        <w:bidi w:val="0"/>
        <w:spacing w:before="0" w:after="0" w:line="252" w:lineRule="auto"/>
        <w:ind w:left="0" w:right="0" w:firstLine="580"/>
        <w:jc w:val="both"/>
      </w:pPr>
      <w:r>
        <w:rPr>
          <w:color w:val="000000"/>
          <w:spacing w:val="0"/>
          <w:w w:val="100"/>
          <w:position w:val="0"/>
          <w:sz w:val="24"/>
          <w:szCs w:val="24"/>
          <w:shd w:val="clear" w:color="auto" w:fill="auto"/>
          <w:lang w:val="ru-RU" w:eastAsia="ru-RU" w:bidi="ru-RU"/>
        </w:rPr>
        <w:t>Признать Заказчика нарушившим ч.3 ст.14, ч.ч.1, 2 ст.42 Закона.</w:t>
      </w:r>
    </w:p>
    <w:p>
      <w:pPr>
        <w:pStyle w:val="Style9"/>
        <w:keepNext w:val="0"/>
        <w:keepLines w:val="0"/>
        <w:widowControl w:val="0"/>
        <w:numPr>
          <w:ilvl w:val="0"/>
          <w:numId w:val="13"/>
        </w:numPr>
        <w:shd w:val="clear" w:color="auto" w:fill="auto"/>
        <w:tabs>
          <w:tab w:pos="920" w:val="left"/>
        </w:tabs>
        <w:bidi w:val="0"/>
        <w:spacing w:before="0" w:after="0" w:line="252" w:lineRule="auto"/>
        <w:ind w:left="0" w:right="0" w:firstLine="58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 и с учетом настоящего решения.</w:t>
      </w:r>
    </w:p>
    <w:p>
      <w:pPr>
        <w:pStyle w:val="Style9"/>
        <w:keepNext w:val="0"/>
        <w:keepLines w:val="0"/>
        <w:widowControl w:val="0"/>
        <w:numPr>
          <w:ilvl w:val="0"/>
          <w:numId w:val="13"/>
        </w:numPr>
        <w:shd w:val="clear" w:color="auto" w:fill="auto"/>
        <w:tabs>
          <w:tab w:pos="925" w:val="left"/>
        </w:tabs>
        <w:bidi w:val="0"/>
        <w:spacing w:before="0" w:after="320" w:line="252" w:lineRule="auto"/>
        <w:ind w:left="0" w:right="0" w:firstLine="580"/>
        <w:jc w:val="both"/>
      </w:pPr>
      <w:r>
        <w:rPr>
          <w:color w:val="000000"/>
          <w:spacing w:val="0"/>
          <w:w w:val="100"/>
          <w:position w:val="0"/>
          <w:sz w:val="24"/>
          <w:szCs w:val="24"/>
          <w:shd w:val="clear" w:color="auto" w:fill="auto"/>
          <w:lang w:val="ru-RU" w:eastAsia="ru-RU" w:bidi="ru-RU"/>
        </w:rPr>
        <w:t>Рассмотреть вопрос о привлечении к административной ответственности виновного должностного лица Заказчика.</w:t>
      </w:r>
    </w:p>
    <w:p>
      <w:pPr>
        <w:pStyle w:val="Style2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Решение может быть обжаловано в судебном порядке в течение трех месяцев со дня его принятия.</w:t>
      </w:r>
    </w:p>
    <w:tbl>
      <w:tblPr>
        <w:tblOverlap w:val="never"/>
        <w:jc w:val="center"/>
        <w:tblLayout w:type="fixed"/>
      </w:tblPr>
      <w:tblGrid>
        <w:gridCol w:w="2938"/>
        <w:gridCol w:w="4094"/>
        <w:gridCol w:w="3120"/>
      </w:tblGrid>
      <w:tr>
        <w:trPr>
          <w:trHeight w:val="1339" w:hRule="exact"/>
        </w:trPr>
        <w:tc>
          <w:tcPr>
            <w:tcBorders/>
            <w:shd w:val="clear" w:color="auto" w:fill="auto"/>
            <w:vAlign w:val="top"/>
          </w:tcPr>
          <w:p>
            <w:pPr>
              <w:pStyle w:val="Style2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c>
        <w:tc>
          <w:tcPr>
            <w:tcBorders/>
            <w:shd w:val="clear" w:color="auto" w:fill="auto"/>
            <w:vAlign w:val="center"/>
          </w:tcPr>
          <w:p>
            <w:pPr>
              <w:pStyle w:val="Style28"/>
              <w:keepNext w:val="0"/>
              <w:keepLines w:val="0"/>
              <w:widowControl w:val="0"/>
              <w:shd w:val="clear" w:color="auto" w:fill="auto"/>
              <w:bidi w:val="0"/>
              <w:spacing w:before="0" w:after="0" w:line="396" w:lineRule="auto"/>
              <w:ind w:left="380" w:right="0" w:firstLine="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Место для подписи:</w:t>
            </w:r>
            <w:r>
              <w:rPr>
                <w:rFonts w:ascii="Arial" w:eastAsia="Arial" w:hAnsi="Arial" w:cs="Arial"/>
                <w:b/>
                <w:bCs/>
                <w:color w:val="8A898A"/>
                <w:spacing w:val="0"/>
                <w:w w:val="100"/>
                <w:position w:val="0"/>
                <w:sz w:val="22"/>
                <w:szCs w:val="22"/>
                <w:shd w:val="clear" w:color="auto" w:fill="auto"/>
                <w:lang w:val="ru-RU" w:eastAsia="ru-RU" w:bidi="ru-RU"/>
              </w:rPr>
              <w:t xml:space="preserve"> Батурин С- В.</w:t>
            </w:r>
          </w:p>
        </w:tc>
        <w:tc>
          <w:tcPr>
            <w:tcBorders/>
            <w:shd w:val="clear" w:color="auto" w:fill="auto"/>
            <w:vAlign w:val="top"/>
          </w:tcPr>
          <w:p>
            <w:pPr>
              <w:pStyle w:val="Style28"/>
              <w:keepNext w:val="0"/>
              <w:keepLines w:val="0"/>
              <w:widowControl w:val="0"/>
              <w:shd w:val="clear" w:color="auto" w:fill="auto"/>
              <w:bidi w:val="0"/>
              <w:spacing w:before="220" w:after="0" w:line="240" w:lineRule="auto"/>
              <w:ind w:left="0" w:right="0" w:firstLine="0"/>
              <w:jc w:val="right"/>
            </w:pPr>
            <w:r>
              <w:rPr>
                <w:color w:val="000000"/>
                <w:spacing w:val="0"/>
                <w:w w:val="100"/>
                <w:position w:val="0"/>
                <w:sz w:val="24"/>
                <w:szCs w:val="24"/>
                <w:shd w:val="clear" w:color="auto" w:fill="auto"/>
                <w:lang w:val="ru-RU" w:eastAsia="ru-RU" w:bidi="ru-RU"/>
              </w:rPr>
              <w:t>С.В. Батурин</w:t>
            </w:r>
          </w:p>
        </w:tc>
      </w:tr>
      <w:tr>
        <w:trPr>
          <w:trHeight w:val="1550" w:hRule="exact"/>
        </w:trPr>
        <w:tc>
          <w:tcPr>
            <w:tcBorders/>
            <w:shd w:val="clear" w:color="auto" w:fill="auto"/>
            <w:vAlign w:val="top"/>
          </w:tcPr>
          <w:p>
            <w:pPr>
              <w:pStyle w:val="Style28"/>
              <w:keepNext w:val="0"/>
              <w:keepLines w:val="0"/>
              <w:widowControl w:val="0"/>
              <w:shd w:val="clear" w:color="auto" w:fill="auto"/>
              <w:bidi w:val="0"/>
              <w:spacing w:before="14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c>
        <w:tc>
          <w:tcPr>
            <w:tcBorders/>
            <w:shd w:val="clear" w:color="auto" w:fill="auto"/>
            <w:vAlign w:val="bottom"/>
          </w:tcPr>
          <w:p>
            <w:pPr>
              <w:pStyle w:val="Style28"/>
              <w:keepNext w:val="0"/>
              <w:keepLines w:val="0"/>
              <w:widowControl w:val="0"/>
              <w:shd w:val="clear" w:color="auto" w:fill="auto"/>
              <w:bidi w:val="0"/>
              <w:spacing w:before="0" w:after="120" w:line="240" w:lineRule="auto"/>
              <w:ind w:left="0" w:right="0" w:firstLine="38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Место для подписи:</w:t>
            </w:r>
          </w:p>
          <w:p>
            <w:pPr>
              <w:pStyle w:val="Style28"/>
              <w:keepNext w:val="0"/>
              <w:keepLines w:val="0"/>
              <w:widowControl w:val="0"/>
              <w:shd w:val="clear" w:color="auto" w:fill="auto"/>
              <w:bidi w:val="0"/>
              <w:spacing w:before="0" w:after="0" w:line="240" w:lineRule="auto"/>
              <w:ind w:left="0" w:right="0" w:firstLine="380"/>
              <w:jc w:val="left"/>
              <w:rPr>
                <w:sz w:val="26"/>
                <w:szCs w:val="26"/>
              </w:rPr>
            </w:pPr>
            <w:r>
              <w:rPr>
                <w:rFonts w:ascii="Arial" w:eastAsia="Arial" w:hAnsi="Arial" w:cs="Arial"/>
                <w:b/>
                <w:bCs/>
                <w:color w:val="8A898A"/>
                <w:spacing w:val="0"/>
                <w:w w:val="100"/>
                <w:position w:val="0"/>
                <w:sz w:val="26"/>
                <w:szCs w:val="26"/>
                <w:shd w:val="clear" w:color="auto" w:fill="auto"/>
                <w:lang w:val="ru-RU" w:eastAsia="ru-RU" w:bidi="ru-RU"/>
              </w:rPr>
              <w:t>ВертмЙ А- А</w:t>
            </w:r>
          </w:p>
        </w:tc>
        <w:tc>
          <w:tcPr>
            <w:tcBorders/>
            <w:shd w:val="clear" w:color="auto" w:fill="auto"/>
            <w:vAlign w:val="top"/>
          </w:tcPr>
          <w:p>
            <w:pPr>
              <w:pStyle w:val="Style28"/>
              <w:keepNext w:val="0"/>
              <w:keepLines w:val="0"/>
              <w:widowControl w:val="0"/>
              <w:shd w:val="clear" w:color="auto" w:fill="auto"/>
              <w:bidi w:val="0"/>
              <w:spacing w:before="14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tc>
      </w:tr>
      <w:tr>
        <w:trPr>
          <w:trHeight w:val="1344" w:hRule="exact"/>
        </w:trPr>
        <w:tc>
          <w:tcPr>
            <w:tcBorders/>
            <w:shd w:val="clear" w:color="auto" w:fill="auto"/>
            <w:vAlign w:val="top"/>
          </w:tcPr>
          <w:p>
            <w:pPr>
              <w:widowControl w:val="0"/>
              <w:rPr>
                <w:sz w:val="10"/>
                <w:szCs w:val="10"/>
              </w:rPr>
            </w:pPr>
          </w:p>
        </w:tc>
        <w:tc>
          <w:tcPr>
            <w:tcBorders/>
            <w:shd w:val="clear" w:color="auto" w:fill="auto"/>
            <w:vAlign w:val="bottom"/>
          </w:tcPr>
          <w:p>
            <w:pPr>
              <w:pStyle w:val="Style28"/>
              <w:keepNext w:val="0"/>
              <w:keepLines w:val="0"/>
              <w:widowControl w:val="0"/>
              <w:shd w:val="clear" w:color="auto" w:fill="auto"/>
              <w:bidi w:val="0"/>
              <w:spacing w:before="0" w:after="120" w:line="240" w:lineRule="auto"/>
              <w:ind w:left="0" w:right="0" w:firstLine="380"/>
              <w:jc w:val="left"/>
              <w:rPr>
                <w:sz w:val="22"/>
                <w:szCs w:val="22"/>
              </w:rPr>
            </w:pPr>
            <w:r>
              <w:rPr>
                <w:rFonts w:ascii="Arial" w:eastAsia="Arial" w:hAnsi="Arial" w:cs="Arial"/>
                <w:b/>
                <w:bCs/>
                <w:color w:val="8A898A"/>
                <w:spacing w:val="0"/>
                <w:w w:val="100"/>
                <w:position w:val="0"/>
                <w:sz w:val="22"/>
                <w:szCs w:val="22"/>
                <w:shd w:val="clear" w:color="auto" w:fill="auto"/>
                <w:lang w:val="ru-RU" w:eastAsia="ru-RU" w:bidi="ru-RU"/>
              </w:rPr>
              <w:t>Место для подписи:</w:t>
            </w:r>
          </w:p>
          <w:p>
            <w:pPr>
              <w:pStyle w:val="Style28"/>
              <w:keepNext w:val="0"/>
              <w:keepLines w:val="0"/>
              <w:widowControl w:val="0"/>
              <w:shd w:val="clear" w:color="auto" w:fill="auto"/>
              <w:bidi w:val="0"/>
              <w:spacing w:before="0" w:after="0" w:line="240" w:lineRule="auto"/>
              <w:ind w:left="0" w:right="0" w:firstLine="380"/>
              <w:jc w:val="left"/>
              <w:rPr>
                <w:sz w:val="26"/>
                <w:szCs w:val="26"/>
              </w:rPr>
            </w:pPr>
            <w:r>
              <w:rPr>
                <w:rFonts w:ascii="Arial" w:eastAsia="Arial" w:hAnsi="Arial" w:cs="Arial"/>
                <w:b/>
                <w:bCs/>
                <w:color w:val="8A898A"/>
                <w:spacing w:val="0"/>
                <w:w w:val="100"/>
                <w:position w:val="0"/>
                <w:sz w:val="26"/>
                <w:szCs w:val="26"/>
                <w:shd w:val="clear" w:color="auto" w:fill="auto"/>
                <w:lang w:val="ru-RU" w:eastAsia="ru-RU" w:bidi="ru-RU"/>
              </w:rPr>
              <w:t>Кириленко В. Д.</w:t>
            </w:r>
          </w:p>
        </w:tc>
        <w:tc>
          <w:tcPr>
            <w:tcBorders/>
            <w:shd w:val="clear" w:color="auto" w:fill="auto"/>
            <w:vAlign w:val="top"/>
          </w:tcPr>
          <w:p>
            <w:pPr>
              <w:pStyle w:val="Style28"/>
              <w:keepNext w:val="0"/>
              <w:keepLines w:val="0"/>
              <w:widowControl w:val="0"/>
              <w:shd w:val="clear" w:color="auto" w:fill="auto"/>
              <w:bidi w:val="0"/>
              <w:spacing w:before="140" w:after="0" w:line="240" w:lineRule="auto"/>
              <w:ind w:left="0" w:right="0" w:firstLine="0"/>
              <w:jc w:val="right"/>
            </w:pPr>
            <w:r>
              <w:rPr>
                <w:color w:val="000000"/>
                <w:spacing w:val="0"/>
                <w:w w:val="100"/>
                <w:position w:val="0"/>
                <w:sz w:val="24"/>
                <w:szCs w:val="24"/>
                <w:shd w:val="clear" w:color="auto" w:fill="auto"/>
                <w:lang w:val="ru-RU" w:eastAsia="ru-RU" w:bidi="ru-RU"/>
              </w:rPr>
              <w:t>В.Д. Кириленко</w:t>
            </w:r>
          </w:p>
        </w:tc>
      </w:tr>
    </w:tbl>
    <w:p>
      <w:pPr>
        <w:widowControl w:val="0"/>
        <w:spacing w:after="3399" w:line="1" w:lineRule="exact"/>
      </w:pPr>
    </w:p>
    <w:p>
      <w:pPr>
        <w:pStyle w:val="Style5"/>
        <w:keepNext w:val="0"/>
        <w:keepLines w:val="0"/>
        <w:widowControl w:val="0"/>
        <w:shd w:val="clear" w:color="auto" w:fill="auto"/>
        <w:bidi w:val="0"/>
        <w:spacing w:before="0" w:after="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Исп.Кириленко В.Д.</w:t>
      </w:r>
    </w:p>
    <w:p>
      <w:pPr>
        <w:pStyle w:val="Style5"/>
        <w:keepNext w:val="0"/>
        <w:keepLines w:val="0"/>
        <w:widowControl w:val="0"/>
        <w:shd w:val="clear" w:color="auto" w:fill="auto"/>
        <w:bidi w:val="0"/>
        <w:spacing w:before="0" w:after="280" w:line="240" w:lineRule="auto"/>
        <w:ind w:left="0" w:right="0" w:firstLine="0"/>
        <w:jc w:val="both"/>
        <w:rPr>
          <w:sz w:val="20"/>
          <w:szCs w:val="20"/>
        </w:rPr>
      </w:pPr>
      <w:r>
        <w:rPr>
          <w:b w:val="0"/>
          <w:bCs w:val="0"/>
          <w:color w:val="000000"/>
          <w:spacing w:val="0"/>
          <w:w w:val="100"/>
          <w:position w:val="0"/>
          <w:sz w:val="20"/>
          <w:szCs w:val="20"/>
          <w:shd w:val="clear" w:color="auto" w:fill="auto"/>
          <w:lang w:val="ru-RU" w:eastAsia="ru-RU" w:bidi="ru-RU"/>
        </w:rPr>
        <w:t>тел.(863) 240-86-88, вн.061-131</w:t>
      </w:r>
    </w:p>
    <w:sectPr>
      <w:footerReference w:type="default" r:id="rId11"/>
      <w:footerReference w:type="first" r:id="rId12"/>
      <w:footnotePr>
        <w:pos w:val="pageBottom"/>
        <w:numFmt w:val="decimal"/>
        <w:numRestart w:val="continuous"/>
      </w:footnotePr>
      <w:pgSz w:w="11900" w:h="16840"/>
      <w:pgMar w:top="980" w:right="525" w:bottom="1194" w:left="1085" w:header="0" w:footer="3" w:gutter="0"/>
      <w:pgNumType w:start="1"/>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10002520</wp:posOffset>
              </wp:positionV>
              <wp:extent cx="6470650" cy="103505"/>
              <wp:wrapNone/>
              <wp:docPr id="13" name="Shape 13"/>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11"/>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2024-19536</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9" type="#_x0000_t202" style="position:absolute;margin-left:57.pt;margin-top:787.60000000000002pt;width:509.5pt;height:8.1500000000000004pt;z-index:-188744063;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2024-19536</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9999345</wp:posOffset>
              </wp:positionV>
              <wp:extent cx="725170" cy="100330"/>
              <wp:wrapNone/>
              <wp:docPr id="15" name="Shape 15"/>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2024-19536</w:t>
                          </w:r>
                        </w:p>
                      </w:txbxContent>
                    </wps:txbx>
                    <wps:bodyPr wrap="none" lIns="0" tIns="0" rIns="0" bIns="0">
                      <a:spAutoFit/>
                    </wps:bodyPr>
                  </wps:wsp>
                </a:graphicData>
              </a:graphic>
            </wp:anchor>
          </w:drawing>
        </mc:Choice>
        <mc:Fallback>
          <w:pict>
            <v:shape id="_x0000_s1041" type="#_x0000_t202" style="position:absolute;margin-left:56.850000000000001pt;margin-top:787.35000000000002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2024-19536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60606"/>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3"/>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3"/>
      <w:sz w:val="19"/>
      <w:szCs w:val="19"/>
      <w:u w:val="none"/>
    </w:rPr>
  </w:style>
  <w:style w:type="character" w:customStyle="1" w:styleId="CharStyle8">
    <w:name w:val="Подпись к картинке_"/>
    <w:basedOn w:val="DefaultParagraphFont"/>
    <w:link w:val="Style7"/>
    <w:rPr>
      <w:rFonts w:ascii="Times New Roman" w:eastAsia="Times New Roman" w:hAnsi="Times New Roman" w:cs="Times New Roman"/>
      <w:b w:val="0"/>
      <w:bCs w:val="0"/>
      <w:i w:val="0"/>
      <w:iCs w:val="0"/>
      <w:smallCaps w:val="0"/>
      <w:strike w:val="0"/>
      <w:color w:val="4561A3"/>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5">
    <w:name w:val="Заголовок №1_"/>
    <w:basedOn w:val="DefaultParagraphFont"/>
    <w:link w:val="Style14"/>
    <w:rPr>
      <w:rFonts w:ascii="Arial" w:eastAsia="Arial" w:hAnsi="Arial" w:cs="Arial"/>
      <w:b w:val="0"/>
      <w:bCs w:val="0"/>
      <w:i w:val="0"/>
      <w:iCs w:val="0"/>
      <w:smallCaps w:val="0"/>
      <w:strike w:val="0"/>
      <w:sz w:val="32"/>
      <w:szCs w:val="32"/>
      <w:u w:val="none"/>
    </w:rPr>
  </w:style>
  <w:style w:type="character" w:customStyle="1" w:styleId="CharStyle27">
    <w:name w:val="Подпись к таблице_"/>
    <w:basedOn w:val="DefaultParagraphFont"/>
    <w:link w:val="Style26"/>
    <w:rPr>
      <w:rFonts w:ascii="Times New Roman" w:eastAsia="Times New Roman" w:hAnsi="Times New Roman" w:cs="Times New Roman"/>
      <w:b w:val="0"/>
      <w:bCs w:val="0"/>
      <w:i w:val="0"/>
      <w:iCs w:val="0"/>
      <w:smallCaps w:val="0"/>
      <w:strike w:val="0"/>
      <w:sz w:val="22"/>
      <w:szCs w:val="22"/>
      <w:u w:val="none"/>
    </w:rPr>
  </w:style>
  <w:style w:type="character" w:customStyle="1" w:styleId="CharStyle29">
    <w:name w:val="Другое_"/>
    <w:basedOn w:val="DefaultParagraphFont"/>
    <w:link w:val="Style28"/>
    <w:rPr>
      <w:rFonts w:ascii="Times New Roman" w:eastAsia="Times New Roman" w:hAnsi="Times New Roman" w:cs="Times New Roman"/>
      <w:b w:val="0"/>
      <w:bCs w:val="0"/>
      <w:i w:val="0"/>
      <w:iCs w:val="0"/>
      <w:smallCaps w:val="0"/>
      <w:strike w:val="0"/>
      <w:u w:val="none"/>
    </w:rPr>
  </w:style>
  <w:style w:type="paragraph" w:customStyle="1" w:styleId="Style2">
    <w:name w:val="Основной текст (2)"/>
    <w:basedOn w:val="Normal"/>
    <w:link w:val="CharStyle3"/>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5">
    <w:name w:val="Основной текст (3)"/>
    <w:basedOn w:val="Normal"/>
    <w:link w:val="CharStyle6"/>
    <w:pPr>
      <w:widowControl w:val="0"/>
      <w:shd w:val="clear" w:color="auto" w:fill="auto"/>
      <w:spacing w:after="200"/>
      <w:jc w:val="center"/>
    </w:pPr>
    <w:rPr>
      <w:rFonts w:ascii="Times New Roman" w:eastAsia="Times New Roman" w:hAnsi="Times New Roman" w:cs="Times New Roman"/>
      <w:b/>
      <w:bCs/>
      <w:i w:val="0"/>
      <w:iCs w:val="0"/>
      <w:smallCaps w:val="0"/>
      <w:strike w:val="0"/>
      <w:color w:val="4561A3"/>
      <w:sz w:val="19"/>
      <w:szCs w:val="19"/>
      <w:u w:val="none"/>
    </w:rPr>
  </w:style>
  <w:style w:type="paragraph" w:customStyle="1" w:styleId="Style7">
    <w:name w:val="Подпись к картинке"/>
    <w:basedOn w:val="Normal"/>
    <w:link w:val="CharStyle8"/>
    <w:pPr>
      <w:widowControl w:val="0"/>
      <w:shd w:val="clear" w:color="auto" w:fill="auto"/>
    </w:pPr>
    <w:rPr>
      <w:rFonts w:ascii="Times New Roman" w:eastAsia="Times New Roman" w:hAnsi="Times New Roman" w:cs="Times New Roman"/>
      <w:b w:val="0"/>
      <w:bCs w:val="0"/>
      <w:i w:val="0"/>
      <w:iCs w:val="0"/>
      <w:smallCaps w:val="0"/>
      <w:strike w:val="0"/>
      <w:color w:val="4561A3"/>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4">
    <w:name w:val="Заголовок №1"/>
    <w:basedOn w:val="Normal"/>
    <w:link w:val="CharStyle15"/>
    <w:pPr>
      <w:widowControl w:val="0"/>
      <w:shd w:val="clear" w:color="auto" w:fill="auto"/>
      <w:spacing w:after="240"/>
      <w:outlineLvl w:val="0"/>
    </w:pPr>
    <w:rPr>
      <w:rFonts w:ascii="Arial" w:eastAsia="Arial" w:hAnsi="Arial" w:cs="Arial"/>
      <w:b w:val="0"/>
      <w:bCs w:val="0"/>
      <w:i w:val="0"/>
      <w:iCs w:val="0"/>
      <w:smallCaps w:val="0"/>
      <w:strike w:val="0"/>
      <w:sz w:val="32"/>
      <w:szCs w:val="32"/>
      <w:u w:val="none"/>
    </w:rPr>
  </w:style>
  <w:style w:type="paragraph" w:customStyle="1" w:styleId="Style26">
    <w:name w:val="Подпись к таблице"/>
    <w:basedOn w:val="Normal"/>
    <w:link w:val="CharStyle27"/>
    <w:pPr>
      <w:widowControl w:val="0"/>
      <w:shd w:val="clear" w:color="auto" w:fill="auto"/>
      <w:ind w:firstLine="580"/>
    </w:pPr>
    <w:rPr>
      <w:rFonts w:ascii="Times New Roman" w:eastAsia="Times New Roman" w:hAnsi="Times New Roman" w:cs="Times New Roman"/>
      <w:b w:val="0"/>
      <w:bCs w:val="0"/>
      <w:i w:val="0"/>
      <w:iCs w:val="0"/>
      <w:smallCaps w:val="0"/>
      <w:strike w:val="0"/>
      <w:sz w:val="22"/>
      <w:szCs w:val="22"/>
      <w:u w:val="none"/>
    </w:rPr>
  </w:style>
  <w:style w:type="paragraph" w:customStyle="1" w:styleId="Style28">
    <w:name w:val="Другое"/>
    <w:basedOn w:val="Normal"/>
    <w:link w:val="CharStyle2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s>
</file>