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88900" distL="114300" distR="1046480" simplePos="0" relativeHeight="125829378" behindDoc="0" locked="0" layoutInCell="1" allowOverlap="1">
                <wp:simplePos x="0" y="0"/>
                <wp:positionH relativeFrom="page">
                  <wp:posOffset>608330</wp:posOffset>
                </wp:positionH>
                <wp:positionV relativeFrom="paragraph">
                  <wp:posOffset>12700</wp:posOffset>
                </wp:positionV>
                <wp:extent cx="2581910" cy="1243330"/>
                <wp:wrapTopAndBottom/>
                <wp:docPr id="1" name="Shape 1"/>
                <a:graphic xmlns:a="http://schemas.openxmlformats.org/drawingml/2006/main">
                  <a:graphicData uri="http://schemas.microsoft.com/office/word/2010/wordprocessingShape">
                    <wps:wsp>
                      <wps:cNvSpPr txBox="1"/>
                      <wps:spPr>
                        <a:xfrm>
                          <a:ext cx="2581910" cy="1243330"/>
                        </a:xfrm>
                        <a:prstGeom prst="rect"/>
                        <a:noFill/>
                      </wps:spPr>
                      <wps:txbx>
                        <w:txbxContent>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47.899999999999999pt;margin-top:1.pt;width:203.30000000000001pt;height:97.900000000000006pt;z-index:-125829375;mso-wrap-distance-left:9.pt;mso-wrap-distance-right:82.400000000000006pt;mso-wrap-distance-bottom:7.pt;mso-position-horizontal-relative:page" filled="f" stroked="f">
                <v:textbox inset="0,0,0,0">
                  <w:txbxContent>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txbxContent>
                </v:textbox>
                <w10:wrap type="topAndBottom" anchorx="page"/>
              </v:shape>
            </w:pict>
          </mc:Fallback>
        </mc:AlternateContent>
      </w:r>
      <w:r>
        <w:drawing>
          <wp:anchor distT="128270" distB="548640" distL="3046730" distR="113665" simplePos="0" relativeHeight="125829380" behindDoc="0" locked="0" layoutInCell="1" allowOverlap="1">
            <wp:simplePos x="0" y="0"/>
            <wp:positionH relativeFrom="page">
              <wp:posOffset>3540760</wp:posOffset>
            </wp:positionH>
            <wp:positionV relativeFrom="paragraph">
              <wp:posOffset>140970</wp:posOffset>
            </wp:positionV>
            <wp:extent cx="585470" cy="658495"/>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585470" cy="658495"/>
                    </a:xfrm>
                    <a:prstGeom prst="rect"/>
                  </pic:spPr>
                </pic:pic>
              </a:graphicData>
            </a:graphic>
          </wp:anchor>
        </w:drawing>
      </w:r>
    </w:p>
    <w:p>
      <w:pPr>
        <w:pStyle w:val="Style4"/>
        <w:keepNext w:val="0"/>
        <w:keepLines w:val="0"/>
        <w:widowControl w:val="0"/>
        <w:shd w:val="clear" w:color="auto" w:fill="auto"/>
        <w:bidi w:val="0"/>
        <w:spacing w:before="0" w:after="0" w:line="276" w:lineRule="auto"/>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r>
    </w:p>
    <w:p>
      <w:pPr>
        <w:pStyle w:val="Style4"/>
        <w:keepNext w:val="0"/>
        <w:keepLines w:val="0"/>
        <w:widowControl w:val="0"/>
        <w:shd w:val="clear" w:color="auto" w:fill="auto"/>
        <w:bidi w:val="0"/>
        <w:spacing w:before="0" w:after="0" w:line="276" w:lineRule="auto"/>
        <w:ind w:left="0" w:right="0" w:firstLine="0"/>
        <w:jc w:val="center"/>
      </w:pPr>
      <w:r>
        <w:rPr>
          <w:spacing w:val="0"/>
          <w:w w:val="100"/>
          <w:position w:val="0"/>
          <w:shd w:val="clear" w:color="auto" w:fill="auto"/>
          <w:lang w:val="ru-RU" w:eastAsia="ru-RU" w:bidi="ru-RU"/>
        </w:rPr>
        <w:t>е-таП: 1о16@Газ.§оу.ги</w:t>
      </w:r>
    </w:p>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z w:val="24"/>
          <w:szCs w:val="24"/>
          <w:shd w:val="clear" w:color="auto" w:fill="auto"/>
          <w:lang w:val="ru-RU" w:eastAsia="ru-RU" w:bidi="ru-RU"/>
        </w:rPr>
        <w:t>МОНОПОЛИЯГО КАРШЫ</w:t>
        <w:br/>
        <w:t>ФЕДЕРАЛЬ ХЕЗМЭТ</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Монополиям карты</w:t>
      </w:r>
    </w:p>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z w:val="24"/>
          <w:szCs w:val="24"/>
          <w:shd w:val="clear" w:color="auto" w:fill="auto"/>
          <w:lang w:val="ru-RU" w:eastAsia="ru-RU" w:bidi="ru-RU"/>
        </w:rP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0" w:line="283"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46" w:right="1424" w:bottom="912" w:left="1529" w:header="0" w:footer="3" w:gutter="0"/>
          <w:pgNumType w:start="1"/>
          <w:cols w:num="2" w:space="2525"/>
          <w:noEndnote/>
          <w:titlePg/>
          <w:rtlGutter w:val="0"/>
          <w:docGrid w:linePitch="360"/>
        </w:sectPr>
      </w:pPr>
      <w:r>
        <w:rPr>
          <w:spacing w:val="0"/>
          <w:w w:val="100"/>
          <w:position w:val="0"/>
          <w:shd w:val="clear" w:color="auto" w:fill="auto"/>
          <w:lang w:val="ru-RU" w:eastAsia="ru-RU" w:bidi="ru-RU"/>
        </w:rPr>
        <w:t>Мэскэу ур., 55 йорт, Казан шэйэре, 420021</w:t>
        <w:br/>
        <w:t>тел.: (843) 236-89-22, факс (843) 238-19-46</w:t>
        <w:br/>
        <w:t>е-таП: 1о16@Га$.§ОУ.ги</w:t>
      </w:r>
    </w:p>
    <w:p>
      <w:pPr>
        <w:widowControl w:val="0"/>
        <w:spacing w:line="203" w:lineRule="exact"/>
        <w:rPr>
          <w:sz w:val="16"/>
          <w:szCs w:val="16"/>
        </w:rPr>
      </w:pPr>
    </w:p>
    <w:p>
      <w:pPr>
        <w:widowControl w:val="0"/>
        <w:spacing w:line="1" w:lineRule="exact"/>
        <w:sectPr>
          <w:footnotePr>
            <w:pos w:val="pageBottom"/>
            <w:numFmt w:val="decimal"/>
            <w:numRestart w:val="continuous"/>
          </w:footnotePr>
          <w:type w:val="continuous"/>
          <w:pgSz w:w="11900" w:h="16840"/>
          <w:pgMar w:top="1070" w:right="0" w:bottom="1087" w:left="0" w:header="0" w:footer="3" w:gutter="0"/>
          <w:cols w:space="720"/>
          <w:noEndnote/>
          <w:rtlGutter w:val="0"/>
          <w:docGrid w:linePitch="360"/>
        </w:sectPr>
      </w:pPr>
    </w:p>
    <w:p>
      <w:pPr>
        <w:pStyle w:val="Style2"/>
        <w:keepNext w:val="0"/>
        <w:keepLines w:val="0"/>
        <w:widowControl w:val="0"/>
        <w:pBdr>
          <w:bottom w:val="single" w:sz="4" w:space="0" w:color="auto"/>
        </w:pBdr>
        <w:shd w:val="clear" w:color="auto" w:fill="auto"/>
        <w:bidi w:val="0"/>
        <w:spacing w:before="0" w:after="200" w:line="240" w:lineRule="auto"/>
        <w:ind w:left="0" w:right="0" w:firstLine="540"/>
        <w:jc w:val="left"/>
      </w:pPr>
      <w:r>
        <w:rPr>
          <w:b w:val="0"/>
          <w:bCs w:val="0"/>
          <w:color w:val="3E3090"/>
          <w:spacing w:val="0"/>
          <w:w w:val="100"/>
          <w:position w:val="0"/>
          <w:sz w:val="24"/>
          <w:szCs w:val="24"/>
          <w:shd w:val="clear" w:color="auto" w:fill="auto"/>
          <w:lang w:val="ru-RU" w:eastAsia="ru-RU" w:bidi="ru-RU"/>
        </w:rPr>
        <w:t>/27.</w:t>
      </w:r>
    </w:p>
    <w:p>
      <w:pPr>
        <w:pStyle w:val="Style10"/>
        <w:keepNext w:val="0"/>
        <w:keepLines w:val="0"/>
        <w:widowControl w:val="0"/>
        <w:shd w:val="clear" w:color="auto" w:fill="auto"/>
        <w:bidi w:val="0"/>
        <w:spacing w:before="0" w:after="0" w:line="240" w:lineRule="auto"/>
        <w:ind w:left="104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659765</wp:posOffset>
                </wp:positionH>
                <wp:positionV relativeFrom="paragraph">
                  <wp:posOffset>76200</wp:posOffset>
                </wp:positionV>
                <wp:extent cx="2533015" cy="170815"/>
                <wp:wrapSquare wrapText="right"/>
                <wp:docPr id="9" name="Shape 9"/>
                <a:graphic xmlns:a="http://schemas.openxmlformats.org/drawingml/2006/main">
                  <a:graphicData uri="http://schemas.microsoft.com/office/word/2010/wordprocessingShape">
                    <wps:wsp>
                      <wps:cNvSpPr txBox="1"/>
                      <wps:spPr>
                        <a:xfrm>
                          <a:ext cx="2533015" cy="1708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w:t>
                            </w:r>
                            <w:r>
                              <w:rPr>
                                <w:color w:val="49658D"/>
                                <w:spacing w:val="0"/>
                                <w:w w:val="100"/>
                                <w:position w:val="0"/>
                                <w:shd w:val="clear" w:color="auto" w:fill="auto"/>
                                <w:lang w:val="ru-RU" w:eastAsia="ru-RU" w:bidi="ru-RU"/>
                              </w:rPr>
                              <w:t>№</w:t>
                            </w:r>
                            <w:r>
                              <w:rPr>
                                <w:spacing w:val="0"/>
                                <w:w w:val="100"/>
                                <w:position w:val="0"/>
                                <w:shd w:val="clear" w:color="auto" w:fill="auto"/>
                                <w:lang w:val="ru-RU" w:eastAsia="ru-RU" w:bidi="ru-RU"/>
                              </w:rPr>
                              <w:t>ОТ</w:t>
                            </w:r>
                          </w:p>
                        </w:txbxContent>
                      </wps:txbx>
                      <wps:bodyPr wrap="none" lIns="0" tIns="0" rIns="0" bIns="0">
                        <a:noAutoFit/>
                      </wps:bodyPr>
                    </wps:wsp>
                  </a:graphicData>
                </a:graphic>
              </wp:anchor>
            </w:drawing>
          </mc:Choice>
          <mc:Fallback>
            <w:pict>
              <v:shape id="_x0000_s1035" type="#_x0000_t202" style="position:absolute;margin-left:51.950000000000003pt;margin-top:6.pt;width:199.45000000000002pt;height:13.450000000000001pt;z-index:-125829372;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w:t>
                      </w:r>
                      <w:r>
                        <w:rPr>
                          <w:color w:val="49658D"/>
                          <w:spacing w:val="0"/>
                          <w:w w:val="100"/>
                          <w:position w:val="0"/>
                          <w:shd w:val="clear" w:color="auto" w:fill="auto"/>
                          <w:lang w:val="ru-RU" w:eastAsia="ru-RU" w:bidi="ru-RU"/>
                        </w:rPr>
                        <w:t>№</w:t>
                      </w:r>
                      <w:r>
                        <w:rPr>
                          <w:spacing w:val="0"/>
                          <w:w w:val="100"/>
                          <w:position w:val="0"/>
                          <w:shd w:val="clear" w:color="auto" w:fill="auto"/>
                          <w:lang w:val="ru-RU" w:eastAsia="ru-RU" w:bidi="ru-RU"/>
                        </w:rPr>
                        <w:t>ОТ</w:t>
                      </w:r>
                    </w:p>
                  </w:txbxContent>
                </v:textbox>
                <w10:wrap type="square" side="right" anchorx="page"/>
              </v:shape>
            </w:pict>
          </mc:Fallback>
        </mc:AlternateContent>
      </w:r>
      <w:r>
        <w:rPr>
          <w:color w:val="000000"/>
          <w:spacing w:val="0"/>
          <w:w w:val="100"/>
          <w:position w:val="0"/>
          <w:shd w:val="clear" w:color="auto" w:fill="auto"/>
          <w:lang w:val="ru-RU" w:eastAsia="ru-RU" w:bidi="ru-RU"/>
        </w:rPr>
        <w:t>Уполномоченному органу:</w:t>
      </w:r>
    </w:p>
    <w:p>
      <w:pPr>
        <w:pStyle w:val="Style10"/>
        <w:keepNext w:val="0"/>
        <w:keepLines w:val="0"/>
        <w:widowControl w:val="0"/>
        <w:shd w:val="clear" w:color="auto" w:fill="auto"/>
        <w:bidi w:val="0"/>
        <w:spacing w:before="0" w:after="0" w:line="240" w:lineRule="auto"/>
        <w:ind w:left="5240" w:right="0" w:hanging="4200"/>
        <w:jc w:val="left"/>
      </w:pPr>
      <w:r>
        <w:rPr>
          <w:color w:val="000000"/>
          <w:spacing w:val="0"/>
          <w:w w:val="100"/>
          <w:position w:val="0"/>
          <w:shd w:val="clear" w:color="auto" w:fill="auto"/>
          <w:lang w:val="ru-RU" w:eastAsia="ru-RU" w:bidi="ru-RU"/>
        </w:rPr>
        <w:t>МКУ "ИСПОЛНИТЕЛЬНЫЙ КОМИТЕТ НИЖНЕКАМСКОГО</w:t>
      </w:r>
    </w:p>
    <w:p>
      <w:pPr>
        <w:pStyle w:val="Style10"/>
        <w:keepNext w:val="0"/>
        <w:keepLines w:val="0"/>
        <w:widowControl w:val="0"/>
        <w:shd w:val="clear" w:color="auto" w:fill="auto"/>
        <w:bidi w:val="0"/>
        <w:spacing w:before="0" w:after="320" w:line="240" w:lineRule="auto"/>
        <w:ind w:left="5240" w:right="0" w:firstLine="0"/>
        <w:jc w:val="left"/>
      </w:pPr>
      <w:r>
        <w:rPr>
          <w:color w:val="000000"/>
          <w:spacing w:val="0"/>
          <w:w w:val="100"/>
          <w:position w:val="0"/>
          <w:shd w:val="clear" w:color="auto" w:fill="auto"/>
          <w:lang w:val="ru-RU" w:eastAsia="ru-RU" w:bidi="ru-RU"/>
        </w:rPr>
        <w:t xml:space="preserve">МУНИЦИПАЛЬНОГО РАЙОНА” </w:t>
      </w:r>
      <w:r>
        <w:rPr>
          <w:color w:val="000000"/>
          <w:spacing w:val="0"/>
          <w:w w:val="100"/>
          <w:position w:val="0"/>
          <w:u w:val="single"/>
          <w:shd w:val="clear" w:color="auto" w:fill="auto"/>
          <w:lang w:val="ru-RU" w:eastAsia="ru-RU" w:bidi="ru-RU"/>
        </w:rPr>
        <w:t>оЬи-пк@таП.ги отг215@та11.ги</w:t>
      </w:r>
    </w:p>
    <w:p>
      <w:pPr>
        <w:pStyle w:val="Style10"/>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Заказчику:</w:t>
      </w:r>
    </w:p>
    <w:p>
      <w:pPr>
        <w:pStyle w:val="Style10"/>
        <w:keepNext w:val="0"/>
        <w:keepLines w:val="0"/>
        <w:widowControl w:val="0"/>
        <w:shd w:val="clear" w:color="auto" w:fill="auto"/>
        <w:bidi w:val="0"/>
        <w:spacing w:before="0" w:after="320" w:line="240" w:lineRule="auto"/>
        <w:ind w:left="5240" w:right="0" w:firstLine="0"/>
        <w:jc w:val="left"/>
      </w:pPr>
      <w:r>
        <w:rPr>
          <w:color w:val="000000"/>
          <w:spacing w:val="0"/>
          <w:w w:val="100"/>
          <w:position w:val="0"/>
          <w:shd w:val="clear" w:color="auto" w:fill="auto"/>
          <w:lang w:val="ru-RU" w:eastAsia="ru-RU" w:bidi="ru-RU"/>
        </w:rPr>
        <w:t xml:space="preserve">МБОУ «Гимназия № 2» имени Баки Урманче Нижнекамского муниципального района Республики Татарстан </w:t>
      </w:r>
      <w:r>
        <w:rPr>
          <w:color w:val="000000"/>
          <w:spacing w:val="0"/>
          <w:w w:val="100"/>
          <w:position w:val="0"/>
          <w:u w:val="single"/>
          <w:shd w:val="clear" w:color="auto" w:fill="auto"/>
          <w:lang w:val="ru-RU" w:eastAsia="ru-RU" w:bidi="ru-RU"/>
        </w:rPr>
        <w:t>Ц1тпа22п-каш8к@та11.ги</w:t>
      </w:r>
    </w:p>
    <w:p>
      <w:pPr>
        <w:pStyle w:val="Style10"/>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Заявителю:</w:t>
      </w:r>
    </w:p>
    <w:p>
      <w:pPr>
        <w:pStyle w:val="Style10"/>
        <w:keepNext w:val="0"/>
        <w:keepLines w:val="0"/>
        <w:widowControl w:val="0"/>
        <w:shd w:val="clear" w:color="auto" w:fill="auto"/>
        <w:bidi w:val="0"/>
        <w:spacing w:before="0" w:after="320" w:line="240" w:lineRule="auto"/>
        <w:ind w:left="5240" w:right="0" w:firstLine="0"/>
        <w:jc w:val="left"/>
      </w:pPr>
      <w:r>
        <w:rPr>
          <w:color w:val="000000"/>
          <w:spacing w:val="0"/>
          <w:w w:val="100"/>
          <w:position w:val="0"/>
          <w:shd w:val="clear" w:color="auto" w:fill="auto"/>
          <w:lang w:val="ru-RU" w:eastAsia="ru-RU" w:bidi="ru-RU"/>
        </w:rPr>
        <w:t xml:space="preserve">ООО «РОБОСТАРТ» </w:t>
      </w:r>
      <w:r>
        <w:rPr>
          <w:color w:val="000000"/>
          <w:spacing w:val="0"/>
          <w:w w:val="100"/>
          <w:position w:val="0"/>
          <w:u w:val="single"/>
          <w:shd w:val="clear" w:color="auto" w:fill="auto"/>
          <w:lang w:val="ru-RU" w:eastAsia="ru-RU" w:bidi="ru-RU"/>
        </w:rPr>
        <w:t>оху8б2@таИ.ги тГо@гоЬо81:а11.8рЬ.ги</w:t>
      </w:r>
    </w:p>
    <w:p>
      <w:pPr>
        <w:pStyle w:val="Style10"/>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Решение по делу № 016/06/49-1331/2024</w:t>
        <w:br/>
        <w:t>о нарушении законодательства в сфере закупок товаров, работ, услуг</w:t>
        <w:br/>
        <w:t>для обеспечения государственных и муниципальных нужд</w:t>
      </w:r>
    </w:p>
    <w:p>
      <w:pPr>
        <w:pStyle w:val="Style10"/>
        <w:keepNext w:val="0"/>
        <w:keepLines w:val="0"/>
        <w:widowControl w:val="0"/>
        <w:shd w:val="clear" w:color="auto" w:fill="auto"/>
        <w:tabs>
          <w:tab w:pos="9058" w:val="left"/>
        </w:tabs>
        <w:bidi w:val="0"/>
        <w:spacing w:before="0" w:after="320" w:line="240" w:lineRule="auto"/>
        <w:ind w:left="0" w:right="0" w:firstLine="0"/>
        <w:jc w:val="center"/>
      </w:pPr>
      <w:r>
        <w:rPr>
          <w:color w:val="000000"/>
          <w:spacing w:val="0"/>
          <w:w w:val="100"/>
          <w:position w:val="0"/>
          <w:shd w:val="clear" w:color="auto" w:fill="auto"/>
          <w:lang w:val="ru-RU" w:eastAsia="ru-RU" w:bidi="ru-RU"/>
        </w:rPr>
        <w:t>26 сентября 2024 года</w:t>
        <w:tab/>
        <w:t>г. Казань</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10"/>
        <w:keepNext w:val="0"/>
        <w:keepLines w:val="0"/>
        <w:widowControl w:val="0"/>
        <w:shd w:val="clear" w:color="auto" w:fill="auto"/>
        <w:tabs>
          <w:tab w:pos="6032" w:val="left"/>
        </w:tabs>
        <w:bidi w:val="0"/>
        <w:spacing w:before="0" w:after="0" w:line="240" w:lineRule="auto"/>
        <w:ind w:left="0" w:right="0" w:firstLine="800"/>
        <w:jc w:val="left"/>
      </w:pPr>
      <w:r>
        <w:rPr>
          <w:color w:val="000000"/>
          <w:spacing w:val="0"/>
          <w:w w:val="100"/>
          <w:position w:val="0"/>
          <w:shd w:val="clear" w:color="auto" w:fill="auto"/>
          <w:lang w:val="ru-RU" w:eastAsia="ru-RU" w:bidi="ru-RU"/>
        </w:rPr>
        <w:t>Председателя Комиссии:</w:t>
        <w:tab/>
        <w:t>Яфизова А.А. - заместителя</w:t>
      </w:r>
    </w:p>
    <w:p>
      <w:pPr>
        <w:pStyle w:val="Style10"/>
        <w:keepNext w:val="0"/>
        <w:keepLines w:val="0"/>
        <w:widowControl w:val="0"/>
        <w:shd w:val="clear" w:color="auto" w:fill="auto"/>
        <w:bidi w:val="0"/>
        <w:spacing w:before="0" w:after="0" w:line="240" w:lineRule="auto"/>
        <w:ind w:left="6060" w:right="0" w:firstLine="0"/>
        <w:jc w:val="left"/>
      </w:pPr>
      <w:r>
        <w:rPr>
          <w:color w:val="000000"/>
          <w:spacing w:val="0"/>
          <w:w w:val="100"/>
          <w:position w:val="0"/>
          <w:shd w:val="clear" w:color="auto" w:fill="auto"/>
          <w:lang w:val="ru-RU" w:eastAsia="ru-RU" w:bidi="ru-RU"/>
        </w:rPr>
        <w:t>руководителя,</w:t>
      </w:r>
    </w:p>
    <w:p>
      <w:pPr>
        <w:pStyle w:val="Style10"/>
        <w:keepNext w:val="0"/>
        <w:keepLines w:val="0"/>
        <w:widowControl w:val="0"/>
        <w:shd w:val="clear" w:color="auto" w:fill="auto"/>
        <w:tabs>
          <w:tab w:pos="6032" w:val="left"/>
        </w:tabs>
        <w:bidi w:val="0"/>
        <w:spacing w:before="0" w:after="0" w:line="240" w:lineRule="auto"/>
        <w:ind w:left="0" w:right="0" w:firstLine="800"/>
        <w:jc w:val="left"/>
      </w:pPr>
      <w:r>
        <w:rPr>
          <w:color w:val="000000"/>
          <w:spacing w:val="0"/>
          <w:w w:val="100"/>
          <w:position w:val="0"/>
          <w:shd w:val="clear" w:color="auto" w:fill="auto"/>
          <w:lang w:val="ru-RU" w:eastAsia="ru-RU" w:bidi="ru-RU"/>
        </w:rPr>
        <w:t>Членов Комиссии:</w:t>
        <w:tab/>
        <w:t>Курмаевой Г.Р. - старшего</w:t>
      </w:r>
    </w:p>
    <w:p>
      <w:pPr>
        <w:pStyle w:val="Style10"/>
        <w:keepNext w:val="0"/>
        <w:keepLines w:val="0"/>
        <w:widowControl w:val="0"/>
        <w:shd w:val="clear" w:color="auto" w:fill="auto"/>
        <w:bidi w:val="0"/>
        <w:spacing w:before="0" w:after="100" w:line="240" w:lineRule="auto"/>
        <w:ind w:left="6060" w:right="0" w:firstLine="0"/>
        <w:jc w:val="left"/>
      </w:pPr>
      <w:r>
        <w:rPr>
          <w:color w:val="000000"/>
          <w:spacing w:val="0"/>
          <w:w w:val="100"/>
          <w:position w:val="0"/>
          <w:shd w:val="clear" w:color="auto" w:fill="auto"/>
          <w:lang w:val="ru-RU" w:eastAsia="ru-RU" w:bidi="ru-RU"/>
        </w:rPr>
        <w:t>государственного инспектора, Никитиной И.Г. - специалиста 1 разряда,</w:t>
      </w:r>
    </w:p>
    <w:p>
      <w:pPr>
        <w:pStyle w:val="Style10"/>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в присутствии представителей МКУ «Исполнительный Комитет Нижнекамского Муниципального района» - Дияровой В.Г. (по доверенности), Хисамиевой Г.И. (по доверенности), в присутствии представителя заявителя ООО «РОБОСТАРТ» - Хавкина А.В., рассмотрев посредством видеоконференции жалобу заявителя ООО «РОБОСТАРТ» (вх. №10178 от 20.09.2024г.) на действия уполномоченного органа - МКУ «Исполнительный Комитет Нижнекамского Муниципального района», заказчика - МБОУ «Гимназия № 2» имени Баки Урманче Нижнекамского муниципального района Республики Татарстан при проведении закупки №0111300005124000651 на предмет: «Поставка интерактивной панели для нужд МБОУ "Гимназия №2" НМР РТ»,</w:t>
      </w:r>
    </w:p>
    <w:p>
      <w:pPr>
        <w:pStyle w:val="Style10"/>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Извещение о проведении закупки №0111300005124000651 на предмет: «Поставка интерактивной панели для нужд МБОУ "Гимназия №2" НМР РТ» размещено на официальном сайте Российской Федерации для размещения информации о размещении заказов </w:t>
      </w:r>
      <w:r>
        <w:rPr>
          <w:color w:val="000000"/>
          <w:spacing w:val="0"/>
          <w:w w:val="100"/>
          <w:position w:val="0"/>
          <w:u w:val="single"/>
          <w:shd w:val="clear" w:color="auto" w:fill="auto"/>
          <w:lang w:val="ru-RU" w:eastAsia="ru-RU" w:bidi="ru-RU"/>
        </w:rPr>
        <w:t>луулу./акиркгцоу.ги</w:t>
      </w:r>
      <w:r>
        <w:rPr>
          <w:color w:val="000000"/>
          <w:spacing w:val="0"/>
          <w:w w:val="100"/>
          <w:position w:val="0"/>
          <w:shd w:val="clear" w:color="auto" w:fill="auto"/>
          <w:lang w:val="ru-RU" w:eastAsia="ru-RU" w:bidi="ru-RU"/>
        </w:rPr>
        <w:t xml:space="preserve"> 11.09.2024 г.</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позиции заказчика и изучения документации приходит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Относительно довода заявителя о том, что заказчиком не были отклонены заявки в соответствии сп. 3.1 Постановления №878.</w:t>
      </w:r>
    </w:p>
    <w:p>
      <w:pPr>
        <w:pStyle w:val="Style10"/>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1070" w:right="612" w:bottom="1087" w:left="968" w:header="0" w:footer="3" w:gutter="0"/>
          <w:cols w:space="720"/>
          <w:noEndnote/>
          <w:rtlGutter w:val="0"/>
          <w:docGrid w:linePitch="360"/>
        </w:sectPr>
      </w:pPr>
      <w:r>
        <w:rPr>
          <w:color w:val="000000"/>
          <w:spacing w:val="0"/>
          <w:w w:val="100"/>
          <w:position w:val="0"/>
          <w:shd w:val="clear" w:color="auto" w:fill="auto"/>
          <w:lang w:val="ru-RU" w:eastAsia="ru-RU" w:bidi="ru-RU"/>
        </w:rPr>
        <w:t xml:space="preserve">Согласно пункту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3(1) постановления Правительства РФ от 10.07.2019 № 878 в случае если в предмет одного контракта (одного лота) включена радиоэлектронная продукция, предусмотренная пунктами 5, 7 - 9, 13 (в части систем хранения данных), заказчик 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 более) заявка, которая удовлетворяет требованиям извещения об осуществлении закупки, и которая одновременно:</w:t>
      </w:r>
    </w:p>
    <w:p>
      <w:pPr>
        <w:pStyle w:val="Style10"/>
        <w:keepNext w:val="0"/>
        <w:keepLines w:val="0"/>
        <w:widowControl w:val="0"/>
        <w:numPr>
          <w:ilvl w:val="0"/>
          <w:numId w:val="1"/>
        </w:numPr>
        <w:shd w:val="clear" w:color="auto" w:fill="auto"/>
        <w:tabs>
          <w:tab w:pos="10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содержит предложение о поставке соответствующей радиоэлектронной продукции только первого уровня;</w:t>
      </w:r>
    </w:p>
    <w:p>
      <w:pPr>
        <w:pStyle w:val="Style10"/>
        <w:keepNext w:val="0"/>
        <w:keepLines w:val="0"/>
        <w:widowControl w:val="0"/>
        <w:numPr>
          <w:ilvl w:val="0"/>
          <w:numId w:val="1"/>
        </w:numPr>
        <w:shd w:val="clear" w:color="auto" w:fill="auto"/>
        <w:tabs>
          <w:tab w:pos="10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 содержит предложений о поставке прочей радиоэлектронной продукции, происходящей из иностранных государств (за исключением государств - членов Евразийского экономического союза), в случае если в предмет одного контракта (одного лота) включена иная радиоэлектронная продукция помимо радиоэлектронной продукции, указанной в абзаце первом пункта 3(1) Постановления Правительства РФ от 10.07.2019 № 878.</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отсутствии заявки, соответствующей требованиям пункта 3(1) постановления Правительства РФ от 10.07.2019 № 878, применяются ограничения допуска радиоэлектронной продукции, происходящей из иностранных государств (за исключением государств - членов Евразийского экономического союза), в соответствии с пунктом 3 постановления Правительства РФ от 10.07.2019 № 878.</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3(2) Постановления Правительства РФ от 10.07.2019 № 878 установлено, что за исключением случаев, установленных настоящим постановлением: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3(3) Постановления Правительства РФ от 10.07.2019 № 878 установлено, 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подпункту "а" пункту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w:t>
      </w:r>
      <w:r>
        <w:rPr>
          <w:color w:val="000000"/>
          <w:spacing w:val="0"/>
          <w:w w:val="100"/>
          <w:position w:val="0"/>
          <w:shd w:val="clear" w:color="auto" w:fill="auto"/>
          <w:lang w:val="ru-RU" w:eastAsia="ru-RU" w:bidi="ru-RU"/>
        </w:rPr>
        <w:t>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4 части 12 статьи 48 Закона о контрактной системе предусмотрено, что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о проведении закупки Заказчиком установлено ограничение допуска в соответствии с Постановлением Правительства РФ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20.09.2024 №ИЭА1 комиссией по осуществлению закупок принято решение об отклонении заявок 2136604, 2136863 на основании пункта 4 части 12 статьи 48 Закона о контрактной системе и признании заявки 2136720 победителем электронного аукциона.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представленным доводам заявителя, ООО «Робостарт» была подана заявка на участие, содержащая предложение о поставке радиоэлектронной продукции первого уровня, страной происхождения которой является Российская Федерация и в качестве подтверждения предоставлены сведения о наличии такой продукции в реестре радиоэлектронной продукции, а именно выписка из реестра Российской промышленной продукции (реестровый номер №10551724), подтверждающая наличие первого уровня у настоящей продукции.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согласно протокола подведения итогов определения поставщика - отсутствуют участники, которые были отклонены в соответствии с п. 3.1 Постановления Правительства РФ от 10 июля 2019 г. № 878. Отклонены только участники в соответствии с п. 3.2 Постановления Правительства РФ от 10 июля 2019 г. № 878.</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представленным пояснениям Заказчика, должностным лицом Уполномоченного органа при рассмотрении заявок участников была допущена ошибка, а именно не были отклонены заявки участников в соответствии с пунктом 3.1 Постановления №878, ввиду чего заявка участника ООО «Робостарт» ошибочно не была признана победителем аукциона.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ходе анализа представленных заявок участников, Комиссией установлено, что заявки 2136720 и 2136431 не содержат предложения о поставке радиоэлектронной продукции первого уровня.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изложенного, Комиссия приходит к выводу о том, что при предоставлении ООО «Робостарт» сведений о поставке радиоэлектронной продукции первого уровня,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отклоняются на основаниях, предусмотренных пунктом 3(1) постановления Правительства РФ от 10.07.2019 № 878.</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заявки, не содержащие предложения о поставке радиоэлектронной продукции первого уровня, отклонены не были.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Довод жалобы заявителя признан обоснованным.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уполномоченным органом, заказчиком нарушены требования пункта 4 части 12 статьи 48, подпункта "а" пункта 1 части 5 статьи 49 Закона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Учитывая вышеизложенные обстоятельства, Комиссия Татарстанского УФАС России принимает решение выдать Уполномоченному органу, Заказчику, Оператору ЭТП предписание об устранении выявленных нарушений.</w:t>
      </w:r>
    </w:p>
    <w:p>
      <w:pPr>
        <w:pStyle w:val="Style10"/>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 И 44-ФЗ «О контрактной системе в сфере закупок товаров, работ, услуг для обеспечения государственных и муниципальных нужд», Комиссия</w:t>
      </w:r>
    </w:p>
    <w:p>
      <w:pPr>
        <w:pStyle w:val="Style10"/>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РЕШИЛА:</w:t>
      </w:r>
    </w:p>
    <w:p>
      <w:pPr>
        <w:pStyle w:val="Style10"/>
        <w:keepNext w:val="0"/>
        <w:keepLines w:val="0"/>
        <w:widowControl w:val="0"/>
        <w:numPr>
          <w:ilvl w:val="0"/>
          <w:numId w:val="3"/>
        </w:numPr>
        <w:shd w:val="clear" w:color="auto" w:fill="auto"/>
        <w:tabs>
          <w:tab w:pos="142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заявителя ООО «РОБОСТАРТ» (вх. №10178 от 20.09.2024г.) на действия уполномоченного органа - МКУ «Исполнительный Комитет Нижнекамского Муниципального района», заказчика - МБОУ «Гимназия № 2» имени Баки Урманче Нижнекамского муниципального района Республики Татарстан при проведении закупки №0111300005124000651 на предмет: «Поставка интерактивной панели для нужд МБОУ "Гимназия №2" НМР РТ» обоснованной.</w:t>
      </w:r>
    </w:p>
    <w:p>
      <w:pPr>
        <w:pStyle w:val="Style10"/>
        <w:keepNext w:val="0"/>
        <w:keepLines w:val="0"/>
        <w:widowControl w:val="0"/>
        <w:numPr>
          <w:ilvl w:val="0"/>
          <w:numId w:val="3"/>
        </w:numPr>
        <w:shd w:val="clear" w:color="auto" w:fill="auto"/>
        <w:tabs>
          <w:tab w:pos="142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в действиях уполномоченного органа - МКУ «Исполнительный Комитет Нижнекамского Муниципального района», заказчика - МБОУ «Гимназия № 2» имени Баки Урманче Нижнекамского муниципального района Республики Татарстан нарушение требований пункта 4 части 12 статьи 48, подпункта "а" пункта 1 части 5 статьи 49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numPr>
          <w:ilvl w:val="0"/>
          <w:numId w:val="3"/>
        </w:numPr>
        <w:shd w:val="clear" w:color="auto" w:fill="auto"/>
        <w:tabs>
          <w:tab w:pos="1421"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Выдать Уполномоченному органу, Заказчику, Оператору ЭТП предписание об устранении нарушений действующего законодательства.</w:t>
      </w:r>
    </w:p>
    <w:p>
      <w:pPr>
        <w:pStyle w:val="Style10"/>
        <w:keepNext w:val="0"/>
        <w:keepLines w:val="0"/>
        <w:widowControl w:val="0"/>
        <w:numPr>
          <w:ilvl w:val="0"/>
          <w:numId w:val="3"/>
        </w:numPr>
        <w:shd w:val="clear" w:color="auto" w:fill="auto"/>
        <w:tabs>
          <w:tab w:pos="1421" w:val="left"/>
        </w:tabs>
        <w:bidi w:val="0"/>
        <w:spacing w:before="0" w:after="0" w:line="240" w:lineRule="auto"/>
        <w:ind w:left="0" w:right="0" w:firstLine="560"/>
        <w:jc w:val="both"/>
        <w:sectPr>
          <w:headerReference w:type="default" r:id="rId11"/>
          <w:footerReference w:type="default" r:id="rId12"/>
          <w:footnotePr>
            <w:pos w:val="pageBottom"/>
            <w:numFmt w:val="decimal"/>
            <w:numRestart w:val="continuous"/>
          </w:footnotePr>
          <w:type w:val="continuous"/>
          <w:pgSz w:w="11900" w:h="16840"/>
          <w:pgMar w:top="1070" w:right="612" w:bottom="1087" w:left="968" w:header="0" w:footer="659" w:gutter="0"/>
          <w:cols w:space="720"/>
          <w:noEndnote/>
          <w:rtlGutter w:val="0"/>
          <w:docGrid w:linePitch="360"/>
        </w:sectPr>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w:t>
      </w:r>
    </w:p>
    <w:p>
      <w:pPr>
        <w:widowControl w:val="0"/>
        <w:spacing w:line="179" w:lineRule="exact"/>
        <w:rPr>
          <w:sz w:val="14"/>
          <w:szCs w:val="14"/>
        </w:rPr>
      </w:pPr>
    </w:p>
    <w:p>
      <w:pPr>
        <w:widowControl w:val="0"/>
        <w:spacing w:line="1" w:lineRule="exact"/>
        <w:sectPr>
          <w:footnotePr>
            <w:pos w:val="pageBottom"/>
            <w:numFmt w:val="decimal"/>
            <w:numRestart w:val="continuous"/>
          </w:footnotePr>
          <w:pgSz w:w="11900" w:h="16840"/>
          <w:pgMar w:top="1087" w:right="623" w:bottom="1087" w:left="1001" w:header="0" w:footer="3" w:gutter="0"/>
          <w:cols w:space="720"/>
          <w:noEndnote/>
          <w:rtlGutter w:val="0"/>
          <w:docGrid w:linePitch="360"/>
        </w:sectPr>
      </w:pPr>
    </w:p>
    <w:p>
      <w:pPr>
        <w:pStyle w:val="Style10"/>
        <w:keepNext w:val="0"/>
        <w:keepLines w:val="0"/>
        <w:framePr w:w="10267" w:h="677" w:wrap="none" w:vAnchor="text" w:hAnchor="page" w:x="1007"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производства в отношении лиц, допустивших нарушение норм законодательства Российской Федерации о контрактной системе.</w:t>
      </w:r>
    </w:p>
    <w:p>
      <w:pPr>
        <w:pStyle w:val="Style10"/>
        <w:keepNext w:val="0"/>
        <w:keepLines w:val="0"/>
        <w:framePr w:w="6029" w:h="672" w:wrap="none" w:vAnchor="text" w:hAnchor="page" w:x="1011" w:y="1623"/>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Комиссии может быть обжаловано месяцев со дня его принятия.</w:t>
      </w:r>
    </w:p>
    <w:p>
      <w:pPr>
        <w:pStyle w:val="Style10"/>
        <w:keepNext w:val="0"/>
        <w:keepLines w:val="0"/>
        <w:framePr w:w="3998" w:h="355" w:wrap="none" w:vAnchor="text" w:hAnchor="page" w:x="7280" w:y="161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судебном порядке в течение трех</w:t>
      </w:r>
    </w:p>
    <w:p>
      <w:pPr>
        <w:pStyle w:val="Style10"/>
        <w:keepNext w:val="0"/>
        <w:keepLines w:val="0"/>
        <w:framePr w:w="3048" w:h="350" w:wrap="none" w:vAnchor="text" w:hAnchor="page" w:x="1117" w:y="291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0"/>
        <w:keepNext w:val="0"/>
        <w:keepLines w:val="0"/>
        <w:framePr w:w="2194" w:h="341" w:wrap="none" w:vAnchor="text" w:hAnchor="page" w:x="1112" w:y="35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9"/>
        <w:keepNext w:val="0"/>
        <w:keepLines w:val="0"/>
        <w:framePr w:w="1574" w:h="346" w:wrap="none" w:vAnchor="text" w:hAnchor="page" w:x="9517" w:y="290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Яфизов</w:t>
      </w:r>
    </w:p>
    <w:p>
      <w:pPr>
        <w:pStyle w:val="Style19"/>
        <w:keepNext w:val="0"/>
        <w:keepLines w:val="0"/>
        <w:framePr w:w="1651" w:h="350" w:wrap="none" w:vAnchor="text" w:hAnchor="page" w:x="9373" w:y="355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Г.Р. Курмаева</w:t>
      </w:r>
    </w:p>
    <w:p>
      <w:pPr>
        <w:pStyle w:val="Style19"/>
        <w:keepNext w:val="0"/>
        <w:keepLines w:val="0"/>
        <w:framePr w:w="1584" w:h="341" w:wrap="none" w:vAnchor="text" w:hAnchor="page" w:x="9517" w:y="420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Никитина</w:t>
      </w:r>
    </w:p>
    <w:p>
      <w:pPr>
        <w:pStyle w:val="Style2"/>
        <w:keepNext w:val="0"/>
        <w:keepLines w:val="0"/>
        <w:framePr w:w="2198" w:h="586" w:wrap="none" w:vAnchor="text" w:hAnchor="page" w:x="1002" w:y="13369"/>
        <w:widowControl w:val="0"/>
        <w:shd w:val="clear" w:color="auto" w:fill="auto"/>
        <w:bidi w:val="0"/>
        <w:spacing w:before="0" w:after="0" w:line="240" w:lineRule="auto"/>
        <w:ind w:left="0" w:right="0" w:firstLine="0"/>
        <w:jc w:val="left"/>
      </w:pPr>
      <w:r>
        <w:rPr>
          <w:b w:val="0"/>
          <w:bCs w:val="0"/>
          <w:color w:val="000000"/>
          <w:spacing w:val="0"/>
          <w:w w:val="100"/>
          <w:position w:val="0"/>
          <w:sz w:val="24"/>
          <w:szCs w:val="24"/>
          <w:shd w:val="clear" w:color="auto" w:fill="auto"/>
          <w:lang w:val="ru-RU" w:eastAsia="ru-RU" w:bidi="ru-RU"/>
        </w:rPr>
        <w:t>Исп.: Никитина И.Г., Тел. 8(843)293-10-91</w:t>
      </w:r>
    </w:p>
    <w:p>
      <w:pPr>
        <w:widowControl w:val="0"/>
        <w:spacing w:line="360" w:lineRule="exact"/>
      </w:pPr>
      <w:r>
        <w:drawing>
          <wp:anchor distT="0" distB="0" distL="0" distR="993775" simplePos="0" relativeHeight="62914696" behindDoc="1" locked="0" layoutInCell="1" allowOverlap="1">
            <wp:simplePos x="0" y="0"/>
            <wp:positionH relativeFrom="page">
              <wp:posOffset>3421380</wp:posOffset>
            </wp:positionH>
            <wp:positionV relativeFrom="paragraph">
              <wp:posOffset>1106170</wp:posOffset>
            </wp:positionV>
            <wp:extent cx="2633345" cy="2755265"/>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2633345" cy="27552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3" w:line="1" w:lineRule="exact"/>
      </w:pPr>
    </w:p>
    <w:p>
      <w:pPr>
        <w:widowControl w:val="0"/>
        <w:spacing w:line="1" w:lineRule="exact"/>
      </w:pPr>
    </w:p>
    <w:sectPr>
      <w:footnotePr>
        <w:pos w:val="pageBottom"/>
        <w:numFmt w:val="decimal"/>
        <w:numRestart w:val="continuous"/>
      </w:footnotePr>
      <w:type w:val="continuous"/>
      <w:pgSz w:w="11900" w:h="16840"/>
      <w:pgMar w:top="1087" w:right="623" w:bottom="1087" w:left="1001" w:header="0" w:footer="659"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799465</wp:posOffset>
              </wp:positionH>
              <wp:positionV relativeFrom="page">
                <wp:posOffset>10354310</wp:posOffset>
              </wp:positionV>
              <wp:extent cx="567055" cy="121920"/>
              <wp:wrapNone/>
              <wp:docPr id="7" name="Shape 7"/>
              <a:graphic xmlns:a="http://schemas.openxmlformats.org/drawingml/2006/main">
                <a:graphicData uri="http://schemas.microsoft.com/office/word/2010/wordprocessingShape">
                  <wps:wsp>
                    <wps:cNvSpPr txBox="1"/>
                    <wps:spPr>
                      <a:xfrm>
                        <a:ext cx="567055" cy="12192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color w:val="000000"/>
                              <w:spacing w:val="0"/>
                              <w:w w:val="100"/>
                              <w:position w:val="0"/>
                              <w:sz w:val="26"/>
                              <w:szCs w:val="26"/>
                              <w:shd w:val="clear" w:color="auto" w:fill="auto"/>
                              <w:lang w:val="ru-RU" w:eastAsia="ru-RU" w:bidi="ru-RU"/>
                            </w:rPr>
                            <w:t>234850</w:t>
                          </w:r>
                        </w:p>
                      </w:txbxContent>
                    </wps:txbx>
                    <wps:bodyPr wrap="none" lIns="0" tIns="0" rIns="0" bIns="0">
                      <a:spAutoFit/>
                    </wps:bodyPr>
                  </wps:wsp>
                </a:graphicData>
              </a:graphic>
            </wp:anchor>
          </w:drawing>
        </mc:Choice>
        <mc:Fallback>
          <w:pict>
            <v:shape id="_x0000_s1033" type="#_x0000_t202" style="position:absolute;margin-left:62.950000000000003pt;margin-top:815.30000000000007pt;width:44.649999999999999pt;height:9.5999999999999996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color w:val="000000"/>
                        <w:spacing w:val="0"/>
                        <w:w w:val="100"/>
                        <w:position w:val="0"/>
                        <w:sz w:val="26"/>
                        <w:szCs w:val="26"/>
                        <w:shd w:val="clear" w:color="auto" w:fill="auto"/>
                        <w:lang w:val="ru-RU" w:eastAsia="ru-RU" w:bidi="ru-RU"/>
                      </w:rPr>
                      <w:t>234850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3868420</wp:posOffset>
              </wp:positionH>
              <wp:positionV relativeFrom="page">
                <wp:posOffset>509270</wp:posOffset>
              </wp:positionV>
              <wp:extent cx="64135" cy="106680"/>
              <wp:wrapNone/>
              <wp:docPr id="5" name="Shape 5"/>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4.60000000000002pt;margin-top:40.100000000000001pt;width:5.0499999999999998pt;height:8.4000000000000004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3872865</wp:posOffset>
              </wp:positionH>
              <wp:positionV relativeFrom="page">
                <wp:posOffset>469265</wp:posOffset>
              </wp:positionV>
              <wp:extent cx="57785" cy="106680"/>
              <wp:wrapNone/>
              <wp:docPr id="11" name="Shape 11"/>
              <a:graphic xmlns:a="http://schemas.openxmlformats.org/drawingml/2006/main">
                <a:graphicData uri="http://schemas.microsoft.com/office/word/2010/wordprocessingShape">
                  <wps:wsp>
                    <wps:cNvSpPr txBox="1"/>
                    <wps:spPr>
                      <a:xfrm>
                        <a:ext cx="57785" cy="1066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4.94999999999999pt;margin-top:36.950000000000003pt;width:4.54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color w:val="6B90C9"/>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49658D"/>
      <w:sz w:val="15"/>
      <w:szCs w:val="15"/>
      <w:u w:val="none"/>
    </w:rPr>
  </w:style>
  <w:style w:type="character" w:customStyle="1" w:styleId="CharStyle7">
    <w:name w:val="Основной текст (4)_"/>
    <w:basedOn w:val="DefaultParagraphFont"/>
    <w:link w:val="Style6"/>
    <w:rPr>
      <w:rFonts w:ascii="Times New Roman" w:eastAsia="Times New Roman" w:hAnsi="Times New Roman" w:cs="Times New Roman"/>
      <w:b w:val="0"/>
      <w:bCs w:val="0"/>
      <w:i w:val="0"/>
      <w:iCs w:val="0"/>
      <w:smallCaps w:val="0"/>
      <w:strike w:val="0"/>
      <w:color w:val="6B90C9"/>
      <w:sz w:val="17"/>
      <w:szCs w:val="17"/>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Основной текст (2)"/>
    <w:basedOn w:val="Normal"/>
    <w:link w:val="CharStyle3"/>
    <w:pPr>
      <w:widowControl w:val="0"/>
      <w:shd w:val="clear" w:color="auto" w:fill="auto"/>
      <w:spacing w:after="230"/>
      <w:jc w:val="center"/>
    </w:pPr>
    <w:rPr>
      <w:rFonts w:ascii="Times New Roman" w:eastAsia="Times New Roman" w:hAnsi="Times New Roman" w:cs="Times New Roman"/>
      <w:b/>
      <w:bCs/>
      <w:i w:val="0"/>
      <w:iCs w:val="0"/>
      <w:smallCaps w:val="0"/>
      <w:strike w:val="0"/>
      <w:color w:val="6B90C9"/>
      <w:u w:val="none"/>
    </w:rPr>
  </w:style>
  <w:style w:type="paragraph" w:customStyle="1" w:styleId="Style4">
    <w:name w:val="Основной текст (3)"/>
    <w:basedOn w:val="Normal"/>
    <w:link w:val="CharStyle5"/>
    <w:pPr>
      <w:widowControl w:val="0"/>
      <w:shd w:val="clear" w:color="auto" w:fill="auto"/>
      <w:spacing w:line="278" w:lineRule="auto"/>
      <w:jc w:val="center"/>
    </w:pPr>
    <w:rPr>
      <w:rFonts w:ascii="Times New Roman" w:eastAsia="Times New Roman" w:hAnsi="Times New Roman" w:cs="Times New Roman"/>
      <w:b w:val="0"/>
      <w:bCs w:val="0"/>
      <w:i w:val="0"/>
      <w:iCs w:val="0"/>
      <w:smallCaps w:val="0"/>
      <w:strike w:val="0"/>
      <w:color w:val="49658D"/>
      <w:sz w:val="15"/>
      <w:szCs w:val="15"/>
      <w:u w:val="none"/>
    </w:rPr>
  </w:style>
  <w:style w:type="paragraph" w:customStyle="1" w:styleId="Style6">
    <w:name w:val="Основной текст (4)"/>
    <w:basedOn w:val="Normal"/>
    <w:link w:val="CharStyle7"/>
    <w:pPr>
      <w:widowControl w:val="0"/>
      <w:shd w:val="clear" w:color="auto" w:fill="auto"/>
    </w:pPr>
    <w:rPr>
      <w:rFonts w:ascii="Times New Roman" w:eastAsia="Times New Roman" w:hAnsi="Times New Roman" w:cs="Times New Roman"/>
      <w:b w:val="0"/>
      <w:bCs w:val="0"/>
      <w:i w:val="0"/>
      <w:iCs w:val="0"/>
      <w:smallCaps w:val="0"/>
      <w:strike w:val="0"/>
      <w:color w:val="6B90C9"/>
      <w:sz w:val="17"/>
      <w:szCs w:val="17"/>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9">
    <w:name w:val="Подпись к картинке"/>
    <w:basedOn w:val="Normal"/>
    <w:link w:val="CharStyle20"/>
    <w:pPr>
      <w:widowControl w:val="0"/>
      <w:shd w:val="clear" w:color="auto" w:fill="auto"/>
      <w:jc w:val="right"/>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s>
</file>