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  <w:rPr>
          <w:sz w:val="24"/>
          <w:szCs w:val="24"/>
        </w:rPr>
      </w:pPr>
      <w:r>
        <w:drawing>
          <wp:anchor distT="130810" distB="1027430" distL="114300" distR="2649855" simplePos="0" relativeHeight="125829378" behindDoc="0" locked="0" layoutInCell="1" allowOverlap="1">
            <wp:simplePos x="0" y="0"/>
            <wp:positionH relativeFrom="page">
              <wp:posOffset>3549015</wp:posOffset>
            </wp:positionH>
            <wp:positionV relativeFrom="paragraph">
              <wp:posOffset>143510</wp:posOffset>
            </wp:positionV>
            <wp:extent cx="567055" cy="658495"/>
            <wp:wrapSquare wrapText="lef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7055" cy="6584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81100" distR="114300" simplePos="0" relativeHeight="125829379" behindDoc="0" locked="0" layoutInCell="1" allowOverlap="1">
                <wp:simplePos x="0" y="0"/>
                <wp:positionH relativeFrom="page">
                  <wp:posOffset>4615815</wp:posOffset>
                </wp:positionH>
                <wp:positionV relativeFrom="paragraph">
                  <wp:posOffset>12700</wp:posOffset>
                </wp:positionV>
                <wp:extent cx="2035810" cy="181356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35810" cy="18135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C92CA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 ИЯГО КАРШЫ</w:t>
                              <w:br/>
                              <w:t>ФЕДЕРАЛЬ ХЕЗМЭТ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C92CA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Монополиягэ каршы</w:t>
                              <w:br/>
                              <w:t>Федераль хезмэтнец</w:t>
                              <w:br/>
                              <w:t>Татарстан Республикасы</w:t>
                              <w:br/>
                              <w:t>буенча идарэсе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88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Мэскэу ур., 55 йорт. Казан шэЬэре, 420021</w:t>
                              <w:br/>
                              <w:t>тел.: (843) 236-89-22, факс (843) 238-19-46</w:t>
                              <w:br/>
                              <w:t xml:space="preserve">е-таП: </w:t>
                            </w:r>
                            <w:r>
                              <w:rPr>
                                <w:smallCap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1о16@&amp;5.§оу.гц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63.44999999999999pt;margin-top:1.pt;width:160.30000000000001pt;height:142.80000000000001pt;z-index:-125829374;mso-wrap-distance-left:93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C92CA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 ИЯГО КАРШЫ</w:t>
                        <w:br/>
                        <w:t>ФЕДЕРАЛЬ ХЕЗМЭТ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C92CA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Монополиягэ каршы</w:t>
                        <w:br/>
                        <w:t>Федераль хезмэтнец</w:t>
                        <w:br/>
                        <w:t>Татарстан Республикасы</w:t>
                        <w:br/>
                        <w:t>буенча идарэсе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88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Мэскэу ур., 55 йорт. Казан шэЬэре, 420021</w:t>
                        <w:br/>
                        <w:t>тел.: (843) 236-89-22, факс (843) 238-19-46</w:t>
                        <w:br/>
                        <w:t xml:space="preserve">е-таП: </w:t>
                      </w:r>
                      <w:r>
                        <w:rPr>
                          <w:smallCap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1о16@&amp;5.§оу.гц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6C92CA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6C92CA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</w:t>
        <w:br/>
        <w:t>по Республике Татарстан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ул. Московская, д. 55, </w:t>
      </w:r>
      <w:r>
        <w:rPr>
          <w:color w:val="6C92C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г: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Казань, 420021</w:t>
        <w:br/>
        <w:t>тел.: (843) 236-89-22. факс (843) 238-19-46</w:t>
        <w:br/>
        <w:t>е-таП: 1о16@Та8.§оу.ги</w:t>
      </w:r>
    </w:p>
    <w:p>
      <w:pPr>
        <w:widowControl w:val="0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4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4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МКУ "ИСПОЛНИТЕЛЬНЫЙ КОМИТЕТ НИЖНЕКАМСКОГО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64" w:lineRule="auto"/>
        <w:ind w:left="4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МУНИЦИПАЛЬНОГО РАЙОНА"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оЬи-пк@таП.ги от2215@та11.ги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4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4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МБОУ «Гимназия № 2» имени Баки Урманче Нижнекамского муниципального района Республики Татарстан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Ц1тпаг2п-катзк@та11.ги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 016/06/49-1331/2024</w:t>
        <w:br/>
        <w:t>об устранении нарушений действующего</w:t>
        <w:br/>
        <w:t>законодательства Российской Федерации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9019" w:val="left"/>
        </w:tabs>
        <w:bidi w:val="0"/>
        <w:spacing w:before="0" w:after="300" w:line="27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 сентября 2024 года</w:t>
        <w:tab/>
        <w:t>г. Казань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678" w:val="left"/>
        </w:tabs>
        <w:bidi w:val="0"/>
        <w:spacing w:before="0" w:after="0"/>
        <w:ind w:left="0" w:right="0" w:firstLine="8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</w:t>
        <w:tab/>
        <w:t>Яфизова А.А. - заместителя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5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руководителя,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678" w:val="left"/>
        </w:tabs>
        <w:bidi w:val="0"/>
        <w:spacing w:before="0" w:after="0" w:line="271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  <w:tab/>
        <w:t>Курмаевой Г.Р. - старшего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83" w:lineRule="auto"/>
        <w:ind w:left="0" w:right="0" w:firstLine="56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государственного инспектора, Никитиной И.Г. - специалиста 1 разряда, на основании своего решения от 26 сентября 2024 года о выявленных нарушениях норм действующего законодательства о контрактной системе, допущенных Уполномоченным органом - МКУ «Исполнительный Комитет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Нижнекамского Муниципального района», Заказчиком - МБОУ «Гимназия № 2» имени Баки Урманче Нижнекамского муниципального района Республики Татарстан, при проведении закупки №0111300005124000651 на предмет: «Поставка интерактивной панели для нужд МБОУ "Гимназия №2" НМР РТ»,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Уполномоченному органу, Заказчику устранить выявленные 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нарушения, для чего: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подведения итогов электронного аукциона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№0111300005124000651 от 20.09.2024;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1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повторно рассмотреть заявки участников электронного аукциона №0111300005124000651 с учетом решения Татарстанского УФАС России от 26 сентября 2024 года.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В течение 20 (двадцати) рабочих дней со дня получения настоящего Предписания заказчику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6336" w:val="left"/>
        </w:tabs>
        <w:bidi w:val="0"/>
        <w:spacing w:before="0" w:after="62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Комиссии может быть обжаловано в судебном порядке в течение трех месяцев со дня его принятия.</w:t>
        <w:tab/>
        <w:t>( /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300" w:firstLine="0"/>
        <w:jc w:val="right"/>
        <w:sectPr>
          <w:footerReference w:type="default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1038" w:right="621" w:bottom="909" w:left="983" w:header="0" w:footer="3" w:gutter="0"/>
          <w:pgNumType w:start="1"/>
          <w:cols w:space="720"/>
          <w:noEndnote/>
          <w:rtlGutter w:val="0"/>
          <w:docGrid w:linePitch="360"/>
        </w:sectPr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margin">
              <wp:posOffset>3383280</wp:posOffset>
            </wp:positionH>
            <wp:positionV relativeFrom="margin">
              <wp:posOffset>4751705</wp:posOffset>
            </wp:positionV>
            <wp:extent cx="2914015" cy="298704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14015" cy="29870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И.Г Никитина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29" w:right="0" w:bottom="47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2083" w:h="298" w:wrap="none" w:vAnchor="text" w:hAnchor="page" w:x="98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Исп. Никитина И.Г.</w:t>
      </w:r>
    </w:p>
    <w:p>
      <w:pPr>
        <w:pStyle w:val="Style2"/>
        <w:keepNext w:val="0"/>
        <w:keepLines w:val="0"/>
        <w:framePr w:w="2170" w:h="408" w:wrap="none" w:vAnchor="text" w:hAnchor="page" w:x="984" w:y="1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Тел. (843)293-10-91’</w:t>
      </w:r>
    </w:p>
    <w:p>
      <w:pPr>
        <w:widowControl w:val="0"/>
        <w:spacing w:after="580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29" w:right="613" w:bottom="479" w:left="99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782955</wp:posOffset>
              </wp:positionH>
              <wp:positionV relativeFrom="page">
                <wp:posOffset>10312400</wp:posOffset>
              </wp:positionV>
              <wp:extent cx="563880" cy="1155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ru-RU" w:eastAsia="ru-RU" w:bidi="ru-RU"/>
                            </w:rPr>
                            <w:t>234851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1.649999999999999pt;margin-top:812.pt;width:44.399999999999999pt;height:9.0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ru-RU" w:eastAsia="ru-RU" w:bidi="ru-RU"/>
                      </w:rPr>
                      <w:t>234851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C6794"/>
      <w:sz w:val="15"/>
      <w:szCs w:val="15"/>
      <w:u w:val="none"/>
    </w:rPr>
  </w:style>
  <w:style w:type="character" w:customStyle="1" w:styleId="CharStyle10">
    <w:name w:val="Основной текст (3)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after="260" w:line="259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130" w:line="28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C6794"/>
      <w:sz w:val="15"/>
      <w:szCs w:val="15"/>
      <w:u w:val="none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