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221" w:h="475" w:wrap="none" w:hAnchor="page" w:x="1602" w:y="97"/>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framePr w:w="3221" w:h="475" w:wrap="none" w:hAnchor="page" w:x="1602" w:y="97"/>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p>
      <w:pPr>
        <w:pStyle w:val="Style5"/>
        <w:keepNext w:val="0"/>
        <w:keepLines w:val="0"/>
        <w:framePr w:w="2458" w:h="715" w:wrap="none" w:hAnchor="page" w:x="6406"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Москомархитектура</w:t>
      </w:r>
    </w:p>
    <w:p>
      <w:pPr>
        <w:pStyle w:val="Style5"/>
        <w:keepNext w:val="0"/>
        <w:keepLines w:val="0"/>
        <w:framePr w:w="2458" w:h="715" w:wrap="none" w:hAnchor="page" w:x="6406"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х_тка@то8.ги</w:t>
      </w:r>
    </w:p>
    <w:p>
      <w:pPr>
        <w:widowControl w:val="0"/>
        <w:spacing w:after="714" w:line="1" w:lineRule="exact"/>
      </w:pPr>
    </w:p>
    <w:p>
      <w:pPr>
        <w:widowControl w:val="0"/>
        <w:spacing w:line="1" w:lineRule="exac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1162" w:right="536" w:bottom="649" w:left="1106" w:header="0" w:footer="3" w:gutter="0"/>
          <w:pgNumType w:start="1"/>
          <w:cols w:space="720"/>
          <w:noEndnote/>
          <w:titlePg/>
          <w:rtlGutter w:val="0"/>
          <w:docGrid w:linePitch="360"/>
        </w:sectPr>
      </w:pPr>
    </w:p>
    <w:p>
      <w:pPr>
        <w:pStyle w:val="Style2"/>
        <w:keepNext w:val="0"/>
        <w:keepLines w:val="0"/>
        <w:widowControl w:val="0"/>
        <w:shd w:val="clear" w:color="auto" w:fill="auto"/>
        <w:bidi w:val="0"/>
        <w:spacing w:before="0" w:after="0" w:line="240" w:lineRule="auto"/>
        <w:ind w:left="0" w:right="0" w:firstLine="540"/>
        <w:jc w:val="left"/>
        <w:sectPr>
          <w:footnotePr>
            <w:pos w:val="pageBottom"/>
            <w:numFmt w:val="decimal"/>
            <w:numRestart w:val="continuous"/>
          </w:footnotePr>
          <w:type w:val="continuous"/>
          <w:pgSz w:w="11900" w:h="16840"/>
          <w:pgMar w:top="1162" w:right="2697" w:bottom="621" w:left="1985" w:header="0" w:footer="3" w:gutter="0"/>
          <w:cols w:space="720"/>
          <w:noEndnote/>
          <w:rtlGutter w:val="0"/>
          <w:docGrid w:linePitch="360"/>
        </w:sectPr>
      </w:pPr>
      <w:r>
        <w:rPr>
          <w:b/>
          <w:bCs/>
          <w:spacing w:val="0"/>
          <w:w w:val="100"/>
          <w:position w:val="0"/>
          <w:shd w:val="clear" w:color="auto" w:fill="auto"/>
          <w:lang w:val="ru-RU" w:eastAsia="ru-RU" w:bidi="ru-RU"/>
        </w:rPr>
        <w:t>УПРАВЛЕНИЕ</w:t>
      </w:r>
    </w:p>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805815</wp:posOffset>
                </wp:positionH>
                <wp:positionV relativeFrom="paragraph">
                  <wp:posOffset>673735</wp:posOffset>
                </wp:positionV>
                <wp:extent cx="2435225" cy="579120"/>
                <wp:wrapTopAndBottom/>
                <wp:docPr id="7" name="Shape 7"/>
                <a:graphic xmlns:a="http://schemas.openxmlformats.org/drawingml/2006/main">
                  <a:graphicData uri="http://schemas.microsoft.com/office/word/2010/wordprocessingShape">
                    <wps:wsp>
                      <wps:cNvSpPr txBox="1"/>
                      <wps:spPr>
                        <a:xfrm>
                          <a:ext cx="2435225" cy="579120"/>
                        </a:xfrm>
                        <a:prstGeom prst="rect"/>
                        <a:noFill/>
                      </wps:spPr>
                      <wps:txbx>
                        <w:txbxContent>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тел. (495) 784-75-05, факс (495) 607-49-29</w:t>
                              <w:br/>
                              <w:t xml:space="preserve">факс (495) 607-42-92, </w:t>
                            </w:r>
                            <w:r>
                              <w:rPr>
                                <w:spacing w:val="0"/>
                                <w:w w:val="100"/>
                                <w:position w:val="0"/>
                                <w:u w:val="single"/>
                                <w:shd w:val="clear" w:color="auto" w:fill="auto"/>
                                <w:lang w:val="ru-RU" w:eastAsia="ru-RU" w:bidi="ru-RU"/>
                              </w:rPr>
                              <w:t>е-тай: 1о77@Га8.еоу.ги</w:t>
                            </w:r>
                          </w:p>
                          <w:p>
                            <w:pPr>
                              <w:pStyle w:val="Style5"/>
                              <w:keepNext w:val="0"/>
                              <w:keepLines w:val="0"/>
                              <w:widowControl w:val="0"/>
                              <w:shd w:val="clear" w:color="auto" w:fill="auto"/>
                              <w:tabs>
                                <w:tab w:pos="1838" w:val="left"/>
                              </w:tabs>
                              <w:bidi w:val="0"/>
                              <w:spacing w:before="0" w:after="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01.10.2024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40408/24</w:t>
                            </w:r>
                          </w:p>
                        </w:txbxContent>
                      </wps:txbx>
                      <wps:bodyPr lIns="0" tIns="0" rIns="0" bIns="0">
                        <a:noAutoFit/>
                      </wps:bodyPr>
                    </wps:wsp>
                  </a:graphicData>
                </a:graphic>
              </wp:anchor>
            </w:drawing>
          </mc:Choice>
          <mc:Fallback>
            <w:pict>
              <v:shape id="_x0000_s1033" type="#_x0000_t202" style="position:absolute;margin-left:63.450000000000003pt;margin-top:53.050000000000004pt;width:191.75pt;height:45.600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тел. (495) 784-75-05, факс (495) 607-49-29</w:t>
                        <w:br/>
                        <w:t xml:space="preserve">факс (495) 607-42-92, </w:t>
                      </w:r>
                      <w:r>
                        <w:rPr>
                          <w:spacing w:val="0"/>
                          <w:w w:val="100"/>
                          <w:position w:val="0"/>
                          <w:u w:val="single"/>
                          <w:shd w:val="clear" w:color="auto" w:fill="auto"/>
                          <w:lang w:val="ru-RU" w:eastAsia="ru-RU" w:bidi="ru-RU"/>
                        </w:rPr>
                        <w:t>е-тай: 1о77@Га8.еоу.ги</w:t>
                      </w:r>
                    </w:p>
                    <w:p>
                      <w:pPr>
                        <w:pStyle w:val="Style5"/>
                        <w:keepNext w:val="0"/>
                        <w:keepLines w:val="0"/>
                        <w:widowControl w:val="0"/>
                        <w:shd w:val="clear" w:color="auto" w:fill="auto"/>
                        <w:tabs>
                          <w:tab w:pos="1838" w:val="left"/>
                        </w:tabs>
                        <w:bidi w:val="0"/>
                        <w:spacing w:before="0" w:after="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01.10.2024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40408/24</w:t>
                      </w:r>
                    </w:p>
                  </w:txbxContent>
                </v:textbox>
                <w10:wrap type="topAndBottom" anchorx="page"/>
              </v:shape>
            </w:pict>
          </mc:Fallback>
        </mc:AlternateConten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«Мебель Бизнес»</w:t>
      </w:r>
    </w:p>
    <w:p>
      <w:pPr>
        <w:pStyle w:val="Style5"/>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162" w:right="2697" w:bottom="621" w:left="1985" w:header="0" w:footer="3" w:gutter="0"/>
          <w:cols w:num="2" w:space="720" w:equalWidth="0">
            <w:col w:w="2453" w:space="1968"/>
            <w:col w:w="2798"/>
          </w:cols>
          <w:noEndnote/>
          <w:rtlGutter w:val="0"/>
          <w:docGrid w:linePitch="360"/>
        </w:sectPr>
      </w:pPr>
      <w:r>
        <w:rPr>
          <w:color w:val="000000"/>
          <w:spacing w:val="0"/>
          <w:w w:val="100"/>
          <w:position w:val="0"/>
          <w:shd w:val="clear" w:color="auto" w:fill="auto"/>
          <w:lang w:val="ru-RU" w:eastAsia="ru-RU" w:bidi="ru-RU"/>
        </w:rPr>
        <w:t>теЪе12002@тай.ги</w:t>
      </w:r>
    </w:p>
    <w:p>
      <w:pPr>
        <w:widowControl w:val="0"/>
        <w:spacing w:line="219" w:lineRule="exact"/>
        <w:rPr>
          <w:sz w:val="18"/>
          <w:szCs w:val="18"/>
        </w:rPr>
      </w:pPr>
    </w:p>
    <w:p>
      <w:pPr>
        <w:widowControl w:val="0"/>
        <w:spacing w:line="1" w:lineRule="exact"/>
        <w:sectPr>
          <w:footnotePr>
            <w:pos w:val="pageBottom"/>
            <w:numFmt w:val="decimal"/>
            <w:numRestart w:val="continuous"/>
          </w:footnotePr>
          <w:type w:val="continuous"/>
          <w:pgSz w:w="11900" w:h="16840"/>
          <w:pgMar w:top="1162" w:right="0" w:bottom="649" w:left="0" w:header="0" w:footer="3" w:gutter="0"/>
          <w:cols w:space="720"/>
          <w:noEndnote/>
          <w:rtlGutter w:val="0"/>
          <w:docGrid w:linePitch="360"/>
        </w:sectPr>
      </w:pPr>
    </w:p>
    <w:p>
      <w:pPr>
        <w:pStyle w:val="Style2"/>
        <w:keepNext w:val="0"/>
        <w:keepLines w:val="0"/>
        <w:framePr w:w="490" w:h="240" w:wrap="none" w:vAnchor="text" w:hAnchor="page" w:x="1141" w:y="21"/>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На№</w:t>
      </w:r>
    </w:p>
    <w:p>
      <w:pPr>
        <w:widowControl w:val="0"/>
        <w:spacing w:after="239" w:line="1" w:lineRule="exact"/>
      </w:pPr>
    </w:p>
    <w:p>
      <w:pPr>
        <w:widowControl w:val="0"/>
        <w:spacing w:line="1" w:lineRule="exact"/>
        <w:sectPr>
          <w:footnotePr>
            <w:pos w:val="pageBottom"/>
            <w:numFmt w:val="decimal"/>
            <w:numRestart w:val="continuous"/>
          </w:footnotePr>
          <w:type w:val="continuous"/>
          <w:pgSz w:w="11900" w:h="16840"/>
          <w:pgMar w:top="1162" w:right="536" w:bottom="649" w:left="1106" w:header="0" w:footer="3" w:gutter="0"/>
          <w:cols w:space="720"/>
          <w:noEndnote/>
          <w:rtlGutter w:val="0"/>
          <w:docGrid w:linePitch="360"/>
        </w:sectPr>
      </w:pPr>
    </w:p>
    <w:p>
      <w:pPr>
        <w:widowControl w:val="0"/>
        <w:spacing w:line="240" w:lineRule="exact"/>
        <w:rPr>
          <w:sz w:val="19"/>
          <w:szCs w:val="19"/>
        </w:rPr>
      </w:pPr>
    </w:p>
    <w:p>
      <w:pPr>
        <w:widowControl w:val="0"/>
        <w:spacing w:before="64" w:after="6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06" w:right="0" w:bottom="977" w:left="0" w:header="0" w:footer="3" w:gutter="0"/>
          <w:cols w:space="720"/>
          <w:noEndnote/>
          <w:rtlGutter w:val="0"/>
          <w:docGrid w:linePitch="360"/>
        </w:sectPr>
      </w:pPr>
    </w:p>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br/>
      </w:r>
      <w:r>
        <w:rPr>
          <w:b/>
          <w:bCs/>
          <w:color w:val="000000"/>
          <w:spacing w:val="0"/>
          <w:w w:val="100"/>
          <w:position w:val="0"/>
          <w:shd w:val="clear" w:color="auto" w:fill="auto"/>
          <w:lang w:val="ru-RU" w:eastAsia="ru-RU" w:bidi="ru-RU"/>
        </w:rPr>
        <w:t>по делу № 077/06/106-12941/2024 о нарушении</w:t>
        <w:br/>
        <w:t>законодательства о контрактной системе</w:t>
      </w:r>
    </w:p>
    <w:p>
      <w:pPr>
        <w:pStyle w:val="Style5"/>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80" behindDoc="0" locked="0" layoutInCell="1" allowOverlap="1">
                <wp:simplePos x="0" y="0"/>
                <wp:positionH relativeFrom="page">
                  <wp:posOffset>6393180</wp:posOffset>
                </wp:positionH>
                <wp:positionV relativeFrom="paragraph">
                  <wp:posOffset>38100</wp:posOffset>
                </wp:positionV>
                <wp:extent cx="798830" cy="201295"/>
                <wp:wrapSquare wrapText="left"/>
                <wp:docPr id="9" name="Shape 9"/>
                <a:graphic xmlns:a="http://schemas.openxmlformats.org/drawingml/2006/main">
                  <a:graphicData uri="http://schemas.microsoft.com/office/word/2010/wordprocessingShape">
                    <wps:wsp>
                      <wps:cNvSpPr txBox="1"/>
                      <wps:spPr>
                        <a:xfrm>
                          <a:ext cx="798830" cy="2012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wps:txbx>
                      <wps:bodyPr wrap="none" lIns="0" tIns="0" rIns="0" bIns="0">
                        <a:noAutoFit/>
                      </wps:bodyPr>
                    </wps:wsp>
                  </a:graphicData>
                </a:graphic>
              </wp:anchor>
            </w:drawing>
          </mc:Choice>
          <mc:Fallback>
            <w:pict>
              <v:shape id="_x0000_s1035" type="#_x0000_t202" style="position:absolute;margin-left:503.40000000000003pt;margin-top:3.pt;width:62.899999999999999pt;height:15.85pt;z-index:-125829373;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v:textbox>
                <w10:wrap type="square" side="left" anchorx="page"/>
              </v:shape>
            </w:pict>
          </mc:Fallback>
        </mc:AlternateContent>
      </w:r>
      <w:r>
        <w:rPr>
          <w:b/>
          <w:bCs/>
          <w:color w:val="000000"/>
          <w:spacing w:val="0"/>
          <w:w w:val="100"/>
          <w:position w:val="0"/>
          <w:shd w:val="clear" w:color="auto" w:fill="auto"/>
          <w:lang w:val="ru-RU" w:eastAsia="ru-RU" w:bidi="ru-RU"/>
        </w:rPr>
        <w:t>26.09.2024</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Д.С. Грешневой,</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Членов Комиссии:</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А.А. Леоновой,</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М.В. Сорбучевой,</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при участии представителей Москомархитектуры: Т.А. Шемякова (по доверенности от 01.08.2023 №МКА-03-5353/23), А.В. Смирновой (по доверенности от 28.02.2024 №МКА-03-1368/24),</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отсутствие представителей ООО «Мебель Бизнес», о времени и порядке заседания Комиссии Управления уведомлены надлежащим образом посредством Единой информационной системы,</w:t>
      </w:r>
    </w:p>
    <w:p>
      <w:pPr>
        <w:pStyle w:val="Style5"/>
        <w:keepNext w:val="0"/>
        <w:keepLines w:val="0"/>
        <w:widowControl w:val="0"/>
        <w:shd w:val="clear" w:color="auto" w:fill="auto"/>
        <w:bidi w:val="0"/>
        <w:spacing w:before="0" w:after="260"/>
        <w:ind w:left="0" w:right="0" w:firstLine="720"/>
        <w:jc w:val="both"/>
      </w:pPr>
      <w:r>
        <w:rPr>
          <w:color w:val="000000"/>
          <w:spacing w:val="0"/>
          <w:w w:val="100"/>
          <w:position w:val="0"/>
          <w:shd w:val="clear" w:color="auto" w:fill="auto"/>
          <w:lang w:val="ru-RU" w:eastAsia="ru-RU" w:bidi="ru-RU"/>
        </w:rPr>
        <w:t>рассмотрев жалобу ООО «Мебель Бизнес» (далее — Заявитель) на действия Москомархитектуры (далее — Заказчик) при проведении запроса котировок в электронной форме на право заключения государственного контракта на поставку мебели для оснащения помещений, находящихся в оперативном управлении Заказчика по адресу: г. Москва, Триумфальная площадь, д. 1 (2, 4, 9 этажи) (Закупка № 0173200022724000026) (далее - запрос котировок), в соответствии с Федеральным законом от 05.04.2013 №44-ФЗ «О контрактной системе в сфере</w:t>
      </w:r>
    </w:p>
    <w:p>
      <w:pPr>
        <w:pStyle w:val="Style18"/>
        <w:keepNext/>
        <w:keepLines/>
        <w:widowControl w:val="0"/>
        <w:shd w:val="clear" w:color="auto" w:fill="auto"/>
        <w:bidi w:val="0"/>
        <w:spacing w:before="0" w:after="240" w:line="240" w:lineRule="auto"/>
        <w:ind w:left="0" w:right="0"/>
        <w:jc w:val="left"/>
        <w:rPr>
          <w:sz w:val="28"/>
          <w:szCs w:val="28"/>
        </w:rPr>
      </w:pPr>
      <w:bookmarkStart w:id="0" w:name="bookmark0"/>
      <w:r>
        <w:rPr>
          <w:color w:val="000000"/>
          <w:spacing w:val="0"/>
          <w:w w:val="100"/>
          <w:position w:val="0"/>
          <w:sz w:val="34"/>
          <w:szCs w:val="34"/>
          <w:shd w:val="clear" w:color="auto" w:fill="auto"/>
          <w:lang w:val="ru-RU" w:eastAsia="ru-RU" w:bidi="ru-RU"/>
        </w:rPr>
        <w:t>||||||||||||||||||||||||||||</w:t>
      </w:r>
      <w:bookmarkEnd w:id="0"/>
      <w:r>
        <w:rPr>
          <w:color w:val="000000"/>
          <w:spacing w:val="0"/>
          <w:w w:val="100"/>
          <w:position w:val="0"/>
          <w:sz w:val="34"/>
          <w:szCs w:val="34"/>
          <w:shd w:val="clear" w:color="auto" w:fill="auto"/>
          <w:lang w:val="ru-RU" w:eastAsia="ru-RU" w:bidi="ru-RU"/>
        </w:rPr>
        <w:t xml:space="preserve"> </w:t>
      </w:r>
      <w:r>
        <w:rPr>
          <w:rStyle w:val="CharStyle6"/>
        </w:rPr>
        <w:t>закупок товаров, работ, услуг для обеспечения государственных и муниципальных нужд» (далее - Закон о контрактной системе),</w:t>
      </w:r>
    </w:p>
    <w:p>
      <w:pPr>
        <w:pStyle w:val="Style5"/>
        <w:keepNext w:val="0"/>
        <w:keepLines w:val="0"/>
        <w:widowControl w:val="0"/>
        <w:shd w:val="clear" w:color="auto" w:fill="auto"/>
        <w:bidi w:val="0"/>
        <w:spacing w:before="0" w:after="240"/>
        <w:ind w:left="0" w:right="0" w:firstLine="0"/>
        <w:jc w:val="center"/>
      </w:pPr>
      <w:r>
        <w:rPr>
          <w:b/>
          <w:bCs/>
          <w:color w:val="000000"/>
          <w:spacing w:val="0"/>
          <w:w w:val="100"/>
          <w:position w:val="0"/>
          <w:shd w:val="clear" w:color="auto" w:fill="auto"/>
          <w:lang w:val="ru-RU" w:eastAsia="ru-RU" w:bidi="ru-RU"/>
        </w:rPr>
        <w:t>УСТАНОВИЛА:</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запроса котировок.</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1.В составе жалобы Заявитель указывает на неправомерные действия Заказчика, выразившиеся в установлении противоречивых положений о сроках исполнения обязательств.</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 согласно п.3.1 проекта контракта, размещенного в составе извещения об осуществлении запроса котировок, поставщик не менее чем за три дня рабочих дня до даты осуществления поставки товара направляет в адрес Заказчика уведомление о времени и дате доставки.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свою очередь, в соответствии с п.2.4 Технического задания поставка осуществляется по заявкам Заказчика. Заявка направляется Поставщику посредством электронной почты не менее чем за 1 (один) рабочий день до даты начала поставки Товара, указанной в заявке.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Ввиду чего п.3.1 проекта контракта противоречит п.2.4 Технического задания, поскольку нельзя известить Заказчика не менее чем за 3 дня до начала поставки, если поставщик получил заявку за 1 рабочий день до поставки.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Аналогично Заявитель отмечает о наличии противоречий между п.2.4 Технического задания и п.2.17 Технического задания, поскольку п.2.4 Технического задания необходимо поставить мебель на следующий день после получения заявки. В то же время п.2.17 Технического задания регламентировано, что цветовые решения и фурнитуру необходимо согласовать за три дня до поставки.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соответствии с п.8 ч.1 ст.42 Закона о контрактной системе извещение об осуществлении закупки должно содержать информацию о сроке исполнения контракта (отдельных этапов исполнения контракта, если проектом контракта предусмотрены такие этапы).</w:t>
      </w:r>
    </w:p>
    <w:p>
      <w:pPr>
        <w:pStyle w:val="Style5"/>
        <w:keepNext w:val="0"/>
        <w:keepLines w:val="0"/>
        <w:widowControl w:val="0"/>
        <w:shd w:val="clear" w:color="auto" w:fill="auto"/>
        <w:bidi w:val="0"/>
        <w:spacing w:before="0" w:after="240"/>
        <w:ind w:left="0" w:right="0" w:firstLine="700"/>
        <w:jc w:val="both"/>
      </w:pPr>
      <w:r>
        <w:rPr>
          <w:color w:val="000000"/>
          <w:spacing w:val="0"/>
          <w:w w:val="100"/>
          <w:position w:val="0"/>
          <w:shd w:val="clear" w:color="auto" w:fill="auto"/>
          <w:lang w:val="ru-RU" w:eastAsia="ru-RU" w:bidi="ru-RU"/>
        </w:rPr>
        <w:t>В силу ч.1 ст.34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 24 ст. 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п.1, п.3 ч.2 ст.42 Закона о контрактной системе, извещение об осуществлении закупки должно содержать электронные документы с описанием объекта закупки в соответствии со ст.33 Закона о контрактной системе, с требованиями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определено, что Заказчиком закупается поставка мебели для оснащения помещений, находящихся в оперативном управлении Заказчика.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Техническим заданием предусмотрены, в частности, следующие требования:</w:t>
      </w:r>
    </w:p>
    <w:p>
      <w:pPr>
        <w:pStyle w:val="Style5"/>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 xml:space="preserve">«2.4 Поставка Товара осуществляется по заявкам Заказчика, сформированным по форме, предусмотренной в Приложении 2 «Форма заявки» к настоящему Техническому заданию. Заявка направляется Поставщику посредством электронной почты </w:t>
      </w:r>
      <w:r>
        <w:rPr>
          <w:b/>
          <w:bCs/>
          <w:i/>
          <w:iCs/>
          <w:color w:val="000000"/>
          <w:spacing w:val="0"/>
          <w:w w:val="100"/>
          <w:position w:val="0"/>
          <w:shd w:val="clear" w:color="auto" w:fill="auto"/>
          <w:lang w:val="ru-RU" w:eastAsia="ru-RU" w:bidi="ru-RU"/>
        </w:rPr>
        <w:t>не менее чем за 1 (один) рабочий день до даты начала поставки Товара</w:t>
      </w:r>
      <w:r>
        <w:rPr>
          <w:i/>
          <w:iCs/>
          <w:color w:val="000000"/>
          <w:spacing w:val="0"/>
          <w:w w:val="100"/>
          <w:position w:val="0"/>
          <w:shd w:val="clear" w:color="auto" w:fill="auto"/>
          <w:lang w:val="ru-RU" w:eastAsia="ru-RU" w:bidi="ru-RU"/>
        </w:rPr>
        <w:t>, указанной в заявке.</w:t>
      </w:r>
    </w:p>
    <w:p>
      <w:pPr>
        <w:pStyle w:val="Style5"/>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 xml:space="preserve">2.17 Заказчик согласовывает с Поставщиком цветовые решения и фактуру материалов, декоративных элементов (при наличии), комплектующие элементы (фурнитуру) поставляемого Товара в соответствии с Приложением 1 «Перечень объектов закупки» к настоящему Техническому заданию. Дата и время выезда представителя Поставщика согласовывается с Заказчиком. </w:t>
      </w:r>
      <w:r>
        <w:rPr>
          <w:b/>
          <w:bCs/>
          <w:i/>
          <w:iCs/>
          <w:color w:val="000000"/>
          <w:spacing w:val="0"/>
          <w:w w:val="100"/>
          <w:position w:val="0"/>
          <w:shd w:val="clear" w:color="auto" w:fill="auto"/>
          <w:lang w:val="ru-RU" w:eastAsia="ru-RU" w:bidi="ru-RU"/>
        </w:rPr>
        <w:t>Согласование осуществляется не позднее 3 (трех) рабочих дней до даты фактической поставки Товара</w:t>
      </w:r>
      <w:r>
        <w:rPr>
          <w:i/>
          <w:iCs/>
          <w:color w:val="000000"/>
          <w:spacing w:val="0"/>
          <w:w w:val="100"/>
          <w:position w:val="0"/>
          <w:shd w:val="clear" w:color="auto" w:fill="auto"/>
          <w:lang w:val="ru-RU" w:eastAsia="ru-RU" w:bidi="ru-RU"/>
        </w:rPr>
        <w:t>.».</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п.5 ч.2 ст.42 Закона о контрактной системе извещение об осуществлении закупки, если иное не предусмотрено Законом о контрактной системе, должно содержать проект контракта.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также определено, что п.3.1 проекта контракта, размещенного в составе извещения, устанавливает следующее:</w:t>
      </w:r>
    </w:p>
    <w:p>
      <w:pPr>
        <w:pStyle w:val="Style5"/>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«3.1 Поставка Товара осуществляется на условиях и в сроки, установленные Контрактом:</w:t>
      </w:r>
    </w:p>
    <w:p>
      <w:pPr>
        <w:pStyle w:val="Style5"/>
        <w:keepNext w:val="0"/>
        <w:keepLines w:val="0"/>
        <w:widowControl w:val="0"/>
        <w:numPr>
          <w:ilvl w:val="0"/>
          <w:numId w:val="1"/>
        </w:numPr>
        <w:shd w:val="clear" w:color="auto" w:fill="auto"/>
        <w:tabs>
          <w:tab w:pos="1451" w:val="left"/>
        </w:tabs>
        <w:bidi w:val="0"/>
        <w:spacing w:before="0" w:after="0" w:line="240" w:lineRule="auto"/>
        <w:ind w:left="1220" w:right="0" w:firstLine="0"/>
        <w:jc w:val="both"/>
      </w:pPr>
      <w:r>
        <w:rPr>
          <w:i/>
          <w:iCs/>
          <w:color w:val="000000"/>
          <w:spacing w:val="0"/>
          <w:w w:val="100"/>
          <w:position w:val="0"/>
          <w:shd w:val="clear" w:color="auto" w:fill="auto"/>
          <w:lang w:val="ru-RU" w:eastAsia="ru-RU" w:bidi="ru-RU"/>
        </w:rPr>
        <w:t>начало срока поставки Товара: 01.10.2024.</w:t>
      </w:r>
    </w:p>
    <w:p>
      <w:pPr>
        <w:pStyle w:val="Style5"/>
        <w:keepNext w:val="0"/>
        <w:keepLines w:val="0"/>
        <w:widowControl w:val="0"/>
        <w:numPr>
          <w:ilvl w:val="0"/>
          <w:numId w:val="1"/>
        </w:numPr>
        <w:shd w:val="clear" w:color="auto" w:fill="auto"/>
        <w:tabs>
          <w:tab w:pos="1451" w:val="left"/>
        </w:tabs>
        <w:bidi w:val="0"/>
        <w:spacing w:before="0" w:after="0" w:line="240" w:lineRule="auto"/>
        <w:ind w:left="1220" w:right="0" w:firstLine="0"/>
        <w:jc w:val="both"/>
      </w:pPr>
      <w:r>
        <w:rPr>
          <w:i/>
          <w:iCs/>
          <w:color w:val="000000"/>
          <w:spacing w:val="0"/>
          <w:w w:val="100"/>
          <w:position w:val="0"/>
          <w:shd w:val="clear" w:color="auto" w:fill="auto"/>
          <w:lang w:val="ru-RU" w:eastAsia="ru-RU" w:bidi="ru-RU"/>
        </w:rPr>
        <w:t>окончание срока поставки Товара:20.12.2024.</w:t>
      </w:r>
    </w:p>
    <w:p>
      <w:pPr>
        <w:pStyle w:val="Style5"/>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 xml:space="preserve">Поставщик </w:t>
      </w:r>
      <w:r>
        <w:rPr>
          <w:b/>
          <w:bCs/>
          <w:i/>
          <w:iCs/>
          <w:color w:val="000000"/>
          <w:spacing w:val="0"/>
          <w:w w:val="100"/>
          <w:position w:val="0"/>
          <w:shd w:val="clear" w:color="auto" w:fill="auto"/>
          <w:lang w:val="ru-RU" w:eastAsia="ru-RU" w:bidi="ru-RU"/>
        </w:rPr>
        <w:t xml:space="preserve">не менее чем за 3 (три) рабочих дня до даты осуществления поставки </w:t>
      </w:r>
      <w:r>
        <w:rPr>
          <w:i/>
          <w:iCs/>
          <w:color w:val="000000"/>
          <w:spacing w:val="0"/>
          <w:w w:val="100"/>
          <w:position w:val="0"/>
          <w:shd w:val="clear" w:color="auto" w:fill="auto"/>
          <w:lang w:val="ru-RU" w:eastAsia="ru-RU" w:bidi="ru-RU"/>
        </w:rPr>
        <w:t xml:space="preserve">Товара направляет в адрес Заказчика уведомление о времени и дате </w:t>
      </w:r>
      <w:r>
        <w:rPr>
          <w:i/>
          <w:iCs/>
          <w:color w:val="000000"/>
          <w:spacing w:val="0"/>
          <w:w w:val="100"/>
          <w:position w:val="0"/>
          <w:shd w:val="clear" w:color="auto" w:fill="auto"/>
          <w:lang w:val="ru-RU" w:eastAsia="ru-RU" w:bidi="ru-RU"/>
        </w:rPr>
        <w:t>доставки Товара в место доставки в порядке, предусмотренном статьей «Прочие положения» Контракта».</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заседание Комиссии Управления представитель Заказчика пояснил, что согласно п.3.1 проекта контракта поставщик н</w:t>
      </w:r>
      <w:r>
        <w:rPr>
          <w:b/>
          <w:bCs/>
          <w:i/>
          <w:iCs/>
          <w:color w:val="000000"/>
          <w:spacing w:val="0"/>
          <w:w w:val="100"/>
          <w:position w:val="0"/>
          <w:shd w:val="clear" w:color="auto" w:fill="auto"/>
          <w:lang w:val="ru-RU" w:eastAsia="ru-RU" w:bidi="ru-RU"/>
        </w:rPr>
        <w:t>е менее чем за 3 (три) рабочих дня до даты осуществления поставки</w:t>
      </w:r>
      <w:r>
        <w:rPr>
          <w:color w:val="000000"/>
          <w:spacing w:val="0"/>
          <w:w w:val="100"/>
          <w:position w:val="0"/>
          <w:shd w:val="clear" w:color="auto" w:fill="auto"/>
          <w:lang w:val="ru-RU" w:eastAsia="ru-RU" w:bidi="ru-RU"/>
        </w:rPr>
        <w:t xml:space="preserve"> Товара направляет в адрес Заказчика уведомление.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соответствии с п. 2.3 Технического задания товар должен быть поставлен Заказчику в срок, указанный в Приложении 1 «Перечень объектов закупки» к Техническому заданию, в рабочие часы Заказчика.</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П.2.4 Технического задания устанавливает, что поставка мебели осуществляется по заявкам Заказчика, сформированным по форме, предусмотренной в Приложении 2 «Форма заявки» к Техническому заданию. Заявка направляется Поставщику посредством электронной почты не менее чем за 1 (один) рабочий день до даты начала поставки Товара, указанной в заявке.</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Дата направления Заказчиком заявки не является тождественной с датой поставки, о чем свидетельствуют и положения пункта 2.5 Технического задания «О подписании заявки Поставщик обязан уведомить Заказчика в письменной форме с использованием электронной почты в день получения заявки...» и иные положения Технического задания и Контракта, где для Поставщика предусмотрены длительные сроки согласования конкретных условий поставки.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Условиями Технического задания Заказчик ограничен в сроках направления заявки, при этом нет ограничений в конкретных датах поставки с момента направления. Вместе с тем Заказчик имеет право направить заявку, например, за 7 (семь) рабочих и более дней до даты начала конкретной поставки Товара в период срока исполнения Контракта.</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исходя из анализа указанных положений, Заказчик приходит к выводу об отсутствии противоречий.</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Вместе с тем Комиссия Управления обращает особое внимание, что Заказчиком не учтен минимальный возможны исходя из положений извещения срок в виде например 1 рабочего дня до поставки, что делает в таком случае невозможным выполнение условий о согласовании поставки и направлении Заказчику уведомления о времени и дате доставки не менее чем за три рабочих дня до даты осуществления самой поставки.</w:t>
      </w:r>
    </w:p>
    <w:p>
      <w:pPr>
        <w:pStyle w:val="Style5"/>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связи с чем Комиссия Управления приходит к выводу о нарушении Заказчиком положений п.8 ч.1 ст.42 Закона о контрактной системе ввиду установления противоречивых сроков осуществления поставки товара при формировании извещения об осуществлении закупки ответственность, за которое предусмотрена ч.1.4 ст.7.30 Кодекса Российской Федерации об административных правонарушениях.</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2.Одновременно с этим в составе жалобы Заявитель также указывает, что в извещения содержится неправомерная информации о согласовании цветовых решений, фурнитуры, комплектующих мебели.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 п.2.17 Технического задания Заказчик согласовывает с поставщиком цветовые решения, фурнитуру, комплектующие поставляемого товара не позднее трех рабочих дней до фактической поставки товара, при этом цвет указан в Техническом задании.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 мнению Заявителя, устанавливая подобное требование Заказчик ограничивает количество участников закупки, поскольку производителей мебели готовой продукции нет, вся мебель изготавливается по факту и необходимости, ввиду чего подобное требование о согласовании и срок фактической поставки после такого согласования являются неисполнимыми.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не согласившись с доводами жалобы пояснил, что данное положение является при закупке мебели исполнимым и не ограничивает возможность участия в закупке, о чём также свидетельствует количество поданных заявок.</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этим Комиссия Управления считает необходимым отметить, что Заявителем не учтено, что основной задачей законодательства, устанавливающего порядок проведения закупок,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товаров, работ, услуг для обеспечения государственных и муниципальных нужд.</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Закон о контрактной системе не вменяет Заказчикам обязанность обеспечить возможность участия в закупочной процедуре всех хозяйствующих субъектов оценивая их возможности при планировании закупки.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Обратного на заседании Комиссии Управления, а также в составе жалобы Заявителем доказано не было.</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таких данных Комиссия Управления приходит к выводу, что довод жалобы не нашел своего подтверждения и является необоснованным.</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при разрешении вопроса о выдаче Заказчику обязательного для исполнения предписания об устранении нарушений законодательства о контрактной системе по извещению об осуществлении закупки Комиссия Управления исходит из того, что выявленные нарушения не влияют на результаты определения поставщика, (подрядчика, исполнителя), так как согласно протоколу подведения итогов определения поставщика (подрядчика, исполнителя) от 24.09.2024 №ИЗК1 на участие в запросе котировок подано 17 заявок, все поданные заявки признанны соответствующими требованиям извещения об осуществлении закупки. Снижение составило 42,60%.</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r>
        <w:br w:type="page"/>
      </w:r>
    </w:p>
    <w:p>
      <w:pPr>
        <w:pStyle w:val="Style5"/>
        <w:keepNext w:val="0"/>
        <w:keepLines w:val="0"/>
        <w:widowControl w:val="0"/>
        <w:shd w:val="clear" w:color="auto" w:fill="auto"/>
        <w:bidi w:val="0"/>
        <w:spacing w:before="0" w:after="280"/>
        <w:ind w:left="0" w:right="0" w:firstLine="0"/>
        <w:jc w:val="center"/>
      </w:pPr>
      <w:r>
        <w:rPr>
          <w:b/>
          <w:bCs/>
          <w:color w:val="000000"/>
          <w:spacing w:val="0"/>
          <w:w w:val="100"/>
          <w:position w:val="0"/>
          <w:shd w:val="clear" w:color="auto" w:fill="auto"/>
          <w:lang w:val="ru-RU" w:eastAsia="ru-RU" w:bidi="ru-RU"/>
        </w:rPr>
        <w:t>РЕШИЛА:</w:t>
      </w:r>
    </w:p>
    <w:p>
      <w:pPr>
        <w:pStyle w:val="Style5"/>
        <w:keepNext w:val="0"/>
        <w:keepLines w:val="0"/>
        <w:widowControl w:val="0"/>
        <w:numPr>
          <w:ilvl w:val="0"/>
          <w:numId w:val="3"/>
        </w:numPr>
        <w:shd w:val="clear" w:color="auto" w:fill="auto"/>
        <w:tabs>
          <w:tab w:pos="1054" w:val="left"/>
        </w:tabs>
        <w:bidi w:val="0"/>
        <w:spacing w:before="0" w:after="0"/>
        <w:ind w:left="0" w:right="0" w:firstLine="700"/>
        <w:jc w:val="both"/>
      </w:pPr>
      <w:r>
        <w:rPr>
          <w:color w:val="000000"/>
          <w:spacing w:val="0"/>
          <w:w w:val="100"/>
          <w:position w:val="0"/>
          <w:shd w:val="clear" w:color="auto" w:fill="auto"/>
          <w:lang w:val="ru-RU" w:eastAsia="ru-RU" w:bidi="ru-RU"/>
        </w:rPr>
        <w:t>Признать жалобу ООО «Мебель Бизнес» на действия Москомархитектуры обоснованной в части установления противоречивых сроков поставки товара.</w:t>
      </w:r>
    </w:p>
    <w:p>
      <w:pPr>
        <w:pStyle w:val="Style5"/>
        <w:keepNext w:val="0"/>
        <w:keepLines w:val="0"/>
        <w:widowControl w:val="0"/>
        <w:numPr>
          <w:ilvl w:val="0"/>
          <w:numId w:val="3"/>
        </w:numPr>
        <w:shd w:val="clear" w:color="auto" w:fill="auto"/>
        <w:tabs>
          <w:tab w:pos="1708" w:val="left"/>
        </w:tabs>
        <w:bidi w:val="0"/>
        <w:spacing w:before="0" w:after="0"/>
        <w:ind w:left="0" w:right="0" w:firstLine="700"/>
        <w:jc w:val="both"/>
      </w:pPr>
      <w:r>
        <w:rPr>
          <w:color w:val="000000"/>
          <w:spacing w:val="0"/>
          <w:w w:val="100"/>
          <w:position w:val="0"/>
          <w:shd w:val="clear" w:color="auto" w:fill="auto"/>
          <w:lang w:val="ru-RU" w:eastAsia="ru-RU" w:bidi="ru-RU"/>
        </w:rPr>
        <w:t>Признать в действиях Заказчика п.8 ч.1 ст.42 Закона о контрактной системе.</w:t>
      </w:r>
    </w:p>
    <w:p>
      <w:pPr>
        <w:pStyle w:val="Style5"/>
        <w:keepNext w:val="0"/>
        <w:keepLines w:val="0"/>
        <w:widowControl w:val="0"/>
        <w:numPr>
          <w:ilvl w:val="0"/>
          <w:numId w:val="3"/>
        </w:numPr>
        <w:shd w:val="clear" w:color="auto" w:fill="auto"/>
        <w:tabs>
          <w:tab w:pos="1064" w:val="left"/>
        </w:tabs>
        <w:bidi w:val="0"/>
        <w:spacing w:before="0" w:after="0"/>
        <w:ind w:left="0" w:right="0" w:firstLine="700"/>
        <w:jc w:val="both"/>
      </w:pPr>
      <w:r>
        <w:rPr>
          <w:color w:val="000000"/>
          <w:spacing w:val="0"/>
          <w:w w:val="100"/>
          <w:position w:val="0"/>
          <w:shd w:val="clear" w:color="auto" w:fill="auto"/>
          <w:lang w:val="ru-RU" w:eastAsia="ru-RU" w:bidi="ru-RU"/>
        </w:rPr>
        <w:t>Обязательное для исполнения предписание об устранении нарушений законодательства о контрактной системе Заказчику не выдавать, поскольку выявленные нарушения не повлияли на результаты определения поставщика (подрядчика, исполнителя).</w:t>
      </w:r>
    </w:p>
    <w:p>
      <w:pPr>
        <w:pStyle w:val="Style5"/>
        <w:keepNext w:val="0"/>
        <w:keepLines w:val="0"/>
        <w:widowControl w:val="0"/>
        <w:numPr>
          <w:ilvl w:val="0"/>
          <w:numId w:val="3"/>
        </w:numPr>
        <w:shd w:val="clear" w:color="auto" w:fill="auto"/>
        <w:tabs>
          <w:tab w:pos="1069" w:val="left"/>
        </w:tabs>
        <w:bidi w:val="0"/>
        <w:spacing w:before="0" w:after="280"/>
        <w:ind w:left="0" w:right="0" w:firstLine="7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type w:val="continuous"/>
          <w:pgSz w:w="11900" w:h="16840"/>
          <w:pgMar w:top="1006" w:right="535" w:bottom="977" w:left="1098" w:header="0" w:footer="3" w:gutter="0"/>
          <w:cols w:space="720"/>
          <w:noEndnote/>
          <w:rtlGutter w:val="0"/>
          <w:docGrid w:linePitch="360"/>
        </w:sectPr>
      </w:pPr>
      <w:r>
        <mc:AlternateContent>
          <mc:Choice Requires="wps">
            <w:drawing>
              <wp:anchor distT="342900" distB="356235" distL="0" distR="0" simplePos="0" relativeHeight="125829382" behindDoc="0" locked="0" layoutInCell="1" allowOverlap="1">
                <wp:simplePos x="0" y="0"/>
                <wp:positionH relativeFrom="page">
                  <wp:posOffset>730885</wp:posOffset>
                </wp:positionH>
                <wp:positionV relativeFrom="paragraph">
                  <wp:posOffset>342900</wp:posOffset>
                </wp:positionV>
                <wp:extent cx="1850390" cy="250190"/>
                <wp:wrapTopAndBottom/>
                <wp:docPr id="11" name="Shape 11"/>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7" type="#_x0000_t202" style="position:absolute;margin-left:57.550000000000004pt;margin-top:27.pt;width:145.70000000000002pt;height:19.699999999999999pt;z-index:-125829371;mso-wrap-distance-left:0;mso-wrap-distance-top:27.pt;mso-wrap-distance-right:0;mso-wrap-distance-bottom:28.05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412750" distB="0" distL="0" distR="1789430" simplePos="0" relativeHeight="125829384" behindDoc="0" locked="0" layoutInCell="1" allowOverlap="1">
            <wp:simplePos x="0" y="0"/>
            <wp:positionH relativeFrom="page">
              <wp:posOffset>3172460</wp:posOffset>
            </wp:positionH>
            <wp:positionV relativeFrom="paragraph">
              <wp:posOffset>412750</wp:posOffset>
            </wp:positionV>
            <wp:extent cx="353695" cy="536575"/>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3636010</wp:posOffset>
                </wp:positionH>
                <wp:positionV relativeFrom="paragraph">
                  <wp:posOffset>817880</wp:posOffset>
                </wp:positionV>
                <wp:extent cx="1276985" cy="100330"/>
                <wp:wrapNone/>
                <wp:docPr id="15" name="Shape 15"/>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86.30000000000001pt;margin-top:64.400000000000006pt;width:100.55pt;height:7.9000000000000004pt;z-index:251657729;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3590290</wp:posOffset>
                </wp:positionH>
                <wp:positionV relativeFrom="paragraph">
                  <wp:posOffset>504190</wp:posOffset>
                </wp:positionV>
                <wp:extent cx="1725295" cy="255905"/>
                <wp:wrapNone/>
                <wp:docPr id="17" name="Shape 1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82.69999999999999pt;margin-top:39.700000000000003pt;width:135.84999999999999pt;height:20.150000000000002pt;z-index:251657731;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42900" distB="356235" distL="0" distR="0" simplePos="0" relativeHeight="125829385" behindDoc="0" locked="0" layoutInCell="1" allowOverlap="1">
                <wp:simplePos x="0" y="0"/>
                <wp:positionH relativeFrom="page">
                  <wp:posOffset>6083300</wp:posOffset>
                </wp:positionH>
                <wp:positionV relativeFrom="paragraph">
                  <wp:posOffset>342900</wp:posOffset>
                </wp:positionV>
                <wp:extent cx="1134110" cy="250190"/>
                <wp:wrapTopAndBottom/>
                <wp:docPr id="19" name="Shape 19"/>
                <a:graphic xmlns:a="http://schemas.openxmlformats.org/drawingml/2006/main">
                  <a:graphicData uri="http://schemas.microsoft.com/office/word/2010/wordprocessingShape">
                    <wps:wsp>
                      <wps:cNvSpPr txBox="1"/>
                      <wps:spPr>
                        <a:xfrm>
                          <a:ext cx="1134110" cy="2501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wps:txbx>
                      <wps:bodyPr wrap="none" lIns="0" tIns="0" rIns="0" bIns="0">
                        <a:noAutoFit/>
                      </wps:bodyPr>
                    </wps:wsp>
                  </a:graphicData>
                </a:graphic>
              </wp:anchor>
            </w:drawing>
          </mc:Choice>
          <mc:Fallback>
            <w:pict>
              <v:shape id="_x0000_s1045" type="#_x0000_t202" style="position:absolute;margin-left:479.pt;margin-top:27.pt;width:89.299999999999997pt;height:19.699999999999999pt;z-index:-125829368;mso-wrap-distance-left:0;mso-wrap-distance-top:27.pt;mso-wrap-distance-right:0;mso-wrap-distance-bottom:28.05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6E6E6E"/>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Грешнова Дарья Сергеевна</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00Е5ЕВ2ЕА33995761О5А45С83ЕВ9ЕЕВ0Е</w:t>
      </w:r>
      <w:r>
        <w:rPr>
          <w:spacing w:val="0"/>
          <w:w w:val="100"/>
          <w:position w:val="0"/>
          <w:shd w:val="clear" w:color="auto" w:fill="auto"/>
          <w:lang w:val="ru-RU" w:eastAsia="ru-RU" w:bidi="ru-RU"/>
        </w:rPr>
        <w:t>Е</w:t>
      </w:r>
    </w:p>
    <w:p>
      <w:pPr>
        <w:pStyle w:val="Style23"/>
        <w:keepNext w:val="0"/>
        <w:keepLines w:val="0"/>
        <w:widowControl w:val="0"/>
        <w:shd w:val="clear" w:color="auto" w:fill="auto"/>
        <w:bidi w:val="0"/>
        <w:spacing w:before="0" w:after="580" w:line="240" w:lineRule="auto"/>
        <w:ind w:right="0" w:firstLine="0"/>
        <w:jc w:val="left"/>
      </w:pPr>
      <w:r>
        <w:rPr>
          <w:color w:val="6E6E6E"/>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07.05.2024 по </w:t>
      </w:r>
      <w:r>
        <w:rPr>
          <w:color w:val="6E6E6E"/>
          <w:spacing w:val="0"/>
          <w:w w:val="100"/>
          <w:position w:val="0"/>
          <w:shd w:val="clear" w:color="auto" w:fill="auto"/>
          <w:lang w:val="ru-RU" w:eastAsia="ru-RU" w:bidi="ru-RU"/>
        </w:rPr>
        <w:t>31.07.2025</w:t>
      </w:r>
    </w:p>
    <w:p>
      <w:pPr>
        <w:pStyle w:val="Style5"/>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5"/>
        <w:keepNext w:val="0"/>
        <w:keepLines w:val="0"/>
        <w:widowControl w:val="0"/>
        <w:shd w:val="clear" w:color="auto" w:fill="auto"/>
        <w:bidi w:val="0"/>
        <w:spacing w:before="0" w:after="390" w:line="240" w:lineRule="auto"/>
        <w:ind w:left="1160" w:right="0" w:firstLine="0"/>
        <w:jc w:val="left"/>
      </w:pPr>
      <w:r>
        <w:drawing>
          <wp:anchor distT="0" distB="0" distL="114300" distR="1903730" simplePos="0" relativeHeight="125829387" behindDoc="0" locked="0" layoutInCell="1" allowOverlap="1">
            <wp:simplePos x="0" y="0"/>
            <wp:positionH relativeFrom="page">
              <wp:posOffset>3171825</wp:posOffset>
            </wp:positionH>
            <wp:positionV relativeFrom="paragraph">
              <wp:posOffset>63500</wp:posOffset>
            </wp:positionV>
            <wp:extent cx="353695" cy="39624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53695"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3589655</wp:posOffset>
                </wp:positionH>
                <wp:positionV relativeFrom="paragraph">
                  <wp:posOffset>154940</wp:posOffset>
                </wp:positionV>
                <wp:extent cx="1725295" cy="255905"/>
                <wp:wrapNone/>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82.65000000000003pt;margin-top:12.200000000000001pt;width:135.84999999999999pt;height:20.150000000000002pt;z-index:251657733;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Леонова</w:t>
      </w:r>
    </w:p>
    <w:p>
      <w:pPr>
        <w:pStyle w:val="Style23"/>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left="4640" w:right="0" w:firstLine="0"/>
        <w:jc w:val="left"/>
        <w:rPr>
          <w:sz w:val="11"/>
          <w:szCs w:val="11"/>
        </w:rPr>
      </w:pPr>
      <w:r>
        <w:rPr>
          <w:color w:val="FFFFFF"/>
          <w:spacing w:val="0"/>
          <w:w w:val="100"/>
          <w:position w:val="0"/>
          <w:sz w:val="11"/>
          <w:szCs w:val="11"/>
          <w:shd w:val="clear" w:color="auto" w:fill="auto"/>
          <w:lang w:val="ru-RU" w:eastAsia="ru-RU" w:bidi="ru-RU"/>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6E6E6E"/>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Леонова Алена Альбертовна</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009389Е972АА570Е22019Е7С5Ю28В0906</w:t>
      </w:r>
    </w:p>
    <w:p>
      <w:pPr>
        <w:pStyle w:val="Style23"/>
        <w:keepNext w:val="0"/>
        <w:keepLines w:val="0"/>
        <w:widowControl w:val="0"/>
        <w:shd w:val="clear" w:color="auto" w:fill="auto"/>
        <w:bidi w:val="0"/>
        <w:spacing w:before="0" w:after="580" w:line="240" w:lineRule="auto"/>
        <w:ind w:right="0" w:firstLine="0"/>
        <w:jc w:val="left"/>
      </w:pPr>
      <w:r>
        <w:rPr>
          <w:color w:val="6E6E6E"/>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20.09.2024 по </w:t>
      </w:r>
      <w:r>
        <w:rPr>
          <w:color w:val="6E6E6E"/>
          <w:spacing w:val="0"/>
          <w:w w:val="100"/>
          <w:position w:val="0"/>
          <w:shd w:val="clear" w:color="auto" w:fill="auto"/>
          <w:lang w:val="ru-RU" w:eastAsia="ru-RU" w:bidi="ru-RU"/>
        </w:rPr>
        <w:t>14.12.2025</w:t>
      </w:r>
    </w:p>
    <w:p>
      <w:pPr>
        <w:pStyle w:val="Style5"/>
        <w:keepNext w:val="0"/>
        <w:keepLines w:val="0"/>
        <w:widowControl w:val="0"/>
        <w:shd w:val="clear" w:color="auto" w:fill="auto"/>
        <w:bidi w:val="0"/>
        <w:spacing w:before="0" w:after="620" w:line="240" w:lineRule="auto"/>
        <w:ind w:left="0" w:right="0" w:firstLine="880"/>
        <w:jc w:val="left"/>
      </w:pPr>
      <w:r>
        <w:drawing>
          <wp:anchor distT="0" distB="0" distL="114300" distR="1903730" simplePos="0" relativeHeight="125829388" behindDoc="0" locked="0" layoutInCell="1" allowOverlap="1">
            <wp:simplePos x="0" y="0"/>
            <wp:positionH relativeFrom="page">
              <wp:posOffset>3138805</wp:posOffset>
            </wp:positionH>
            <wp:positionV relativeFrom="paragraph">
              <wp:posOffset>25400</wp:posOffset>
            </wp:positionV>
            <wp:extent cx="389890" cy="57277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3"/>
                    <a:stretch/>
                  </pic:blipFill>
                  <pic:spPr>
                    <a:xfrm>
                      <a:ext cx="389890" cy="57277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3635375</wp:posOffset>
                </wp:positionH>
                <wp:positionV relativeFrom="paragraph">
                  <wp:posOffset>464185</wp:posOffset>
                </wp:positionV>
                <wp:extent cx="1280160" cy="100330"/>
                <wp:wrapNone/>
                <wp:docPr id="27" name="Shape 27"/>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86.25pt;margin-top:36.550000000000004pt;width:100.8pt;height:7.9000000000000004pt;z-index:251657735;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3589655</wp:posOffset>
                </wp:positionH>
                <wp:positionV relativeFrom="paragraph">
                  <wp:posOffset>153670</wp:posOffset>
                </wp:positionV>
                <wp:extent cx="1725295" cy="255905"/>
                <wp:wrapNone/>
                <wp:docPr id="29" name="Shape 2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82.65000000000003pt;margin-top:12.1pt;width:135.84999999999999pt;height:20.150000000000002pt;z-index:251657737;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М.В. Сорбучева</w: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6E6E6E"/>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Сорбучева Мария Васильевна</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555555"/>
          <w:spacing w:val="0"/>
          <w:w w:val="100"/>
          <w:position w:val="0"/>
          <w:shd w:val="clear" w:color="auto" w:fill="auto"/>
          <w:lang w:val="ru-RU" w:eastAsia="ru-RU" w:bidi="ru-RU"/>
        </w:rPr>
        <w:t>00ЕЗВ71218Е970424В4041С7997434Е304</w:t>
      </w:r>
    </w:p>
    <w:p>
      <w:pPr>
        <w:pStyle w:val="Style23"/>
        <w:keepNext w:val="0"/>
        <w:keepLines w:val="0"/>
        <w:widowControl w:val="0"/>
        <w:shd w:val="clear" w:color="auto" w:fill="auto"/>
        <w:bidi w:val="0"/>
        <w:spacing w:before="0" w:after="1080" w:line="240" w:lineRule="auto"/>
        <w:ind w:right="0" w:firstLine="0"/>
        <w:jc w:val="left"/>
      </w:pPr>
      <w:r>
        <w:rPr>
          <w:color w:val="555555"/>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19.09.2024 </w:t>
      </w:r>
      <w:r>
        <w:rPr>
          <w:spacing w:val="0"/>
          <w:w w:val="100"/>
          <w:position w:val="0"/>
          <w:shd w:val="clear" w:color="auto" w:fill="auto"/>
          <w:lang w:val="ru-RU" w:eastAsia="ru-RU" w:bidi="ru-RU"/>
        </w:rPr>
        <w:t xml:space="preserve">по </w:t>
      </w:r>
      <w:r>
        <w:rPr>
          <w:color w:val="6E6E6E"/>
          <w:spacing w:val="0"/>
          <w:w w:val="100"/>
          <w:position w:val="0"/>
          <w:shd w:val="clear" w:color="auto" w:fill="auto"/>
          <w:lang w:val="ru-RU" w:eastAsia="ru-RU" w:bidi="ru-RU"/>
        </w:rPr>
        <w:t>13.12.2025</w:t>
      </w:r>
    </w:p>
    <w:p>
      <w:pPr>
        <w:pStyle w:val="Style30"/>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Исп.Сорбучева М.В. тел.8(495)784-75-05</w:t>
      </w:r>
    </w:p>
    <w:sectPr>
      <w:footnotePr>
        <w:pos w:val="pageBottom"/>
        <w:numFmt w:val="decimal"/>
        <w:numRestart w:val="continuous"/>
      </w:footnotePr>
      <w:type w:val="continuous"/>
      <w:pgSz w:w="11900" w:h="16840"/>
      <w:pgMar w:top="1158" w:right="527"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725805</wp:posOffset>
              </wp:positionH>
              <wp:positionV relativeFrom="page">
                <wp:posOffset>10112375</wp:posOffset>
              </wp:positionV>
              <wp:extent cx="722630" cy="100330"/>
              <wp:wrapNone/>
              <wp:docPr id="3" name="Shape 3"/>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2024-45428</w:t>
                          </w:r>
                        </w:p>
                      </w:txbxContent>
                    </wps:txbx>
                    <wps:bodyPr wrap="none" lIns="0" tIns="0" rIns="0" bIns="0">
                      <a:spAutoFit/>
                    </wps:bodyPr>
                  </wps:wsp>
                </a:graphicData>
              </a:graphic>
            </wp:anchor>
          </w:drawing>
        </mc:Choice>
        <mc:Fallback>
          <w:pict>
            <v:shape id="_x0000_s1029" type="#_x0000_t202" style="position:absolute;margin-left:57.149999999999999pt;margin-top:796.25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2024-45428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722630" cy="100330"/>
              <wp:wrapNone/>
              <wp:docPr id="5" name="Shape 5"/>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2024-45428</w:t>
                          </w:r>
                        </w:p>
                      </w:txbxContent>
                    </wps:txbx>
                    <wps:bodyPr wrap="none" lIns="0" tIns="0" rIns="0" bIns="0">
                      <a:spAutoFit/>
                    </wps:bodyPr>
                  </wps:wsp>
                </a:graphicData>
              </a:graphic>
            </wp:anchor>
          </w:drawing>
        </mc:Choice>
        <mc:Fallback>
          <w:pict>
            <v:shape id="_x0000_s1031" type="#_x0000_t202" style="position:absolute;margin-left:57.pt;margin-top:804.5pt;width:56.8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2024-45428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3923665</wp:posOffset>
              </wp:positionH>
              <wp:positionV relativeFrom="page">
                <wp:posOffset>495935</wp:posOffset>
              </wp:positionV>
              <wp:extent cx="67310" cy="103505"/>
              <wp:wrapNone/>
              <wp:docPr id="1" name="Shape 1"/>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08.94999999999999pt;margin-top:39.050000000000004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6">
    <w:name w:val="Основной текст_"/>
    <w:basedOn w:val="DefaultParagraphFont"/>
    <w:link w:val="Style5"/>
    <w:rPr>
      <w:rFonts w:ascii="Times New Roman" w:eastAsia="Times New Roman" w:hAnsi="Times New Roman" w:cs="Times New Roman"/>
      <w:b w:val="0"/>
      <w:bCs w:val="0"/>
      <w:i w:val="0"/>
      <w:iCs w:val="0"/>
      <w:smallCaps w:val="0"/>
      <w:strike w:val="0"/>
      <w:sz w:val="28"/>
      <w:szCs w:val="28"/>
      <w:u w:val="none"/>
    </w:rPr>
  </w:style>
  <w:style w:type="character" w:customStyle="1" w:styleId="CharStyle8">
    <w:name w:val="Колонтитул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Подпись к картинке_"/>
    <w:basedOn w:val="DefaultParagraphFont"/>
    <w:link w:val="Style14"/>
    <w:rPr>
      <w:rFonts w:ascii="Times New Roman" w:eastAsia="Times New Roman" w:hAnsi="Times New Roman" w:cs="Times New Roman"/>
      <w:b w:val="0"/>
      <w:bCs w:val="0"/>
      <w:i w:val="0"/>
      <w:iCs w:val="0"/>
      <w:smallCaps w:val="0"/>
      <w:strike w:val="0"/>
      <w:color w:val="2A2A2A"/>
      <w:sz w:val="12"/>
      <w:szCs w:val="12"/>
      <w:u w:val="none"/>
    </w:rPr>
  </w:style>
  <w:style w:type="character" w:customStyle="1" w:styleId="CharStyle19">
    <w:name w:val="Заголовок №1_"/>
    <w:basedOn w:val="DefaultParagraphFont"/>
    <w:link w:val="Style18"/>
    <w:rPr>
      <w:rFonts w:ascii="Arial" w:eastAsia="Arial" w:hAnsi="Arial" w:cs="Arial"/>
      <w:b w:val="0"/>
      <w:bCs w:val="0"/>
      <w:i w:val="0"/>
      <w:iCs w:val="0"/>
      <w:smallCaps w:val="0"/>
      <w:strike w:val="0"/>
      <w:sz w:val="34"/>
      <w:szCs w:val="34"/>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2A2A2A"/>
      <w:sz w:val="12"/>
      <w:szCs w:val="12"/>
      <w:u w:val="none"/>
    </w:rPr>
  </w:style>
  <w:style w:type="character" w:customStyle="1" w:styleId="CharStyle31">
    <w:name w:val="Основной текст (4)_"/>
    <w:basedOn w:val="DefaultParagraphFont"/>
    <w:link w:val="Style30"/>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5">
    <w:name w:val="Основной текст"/>
    <w:basedOn w:val="Normal"/>
    <w:link w:val="CharStyle6"/>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7">
    <w:name w:val="Колонтитул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Подпись к картинке"/>
    <w:basedOn w:val="Normal"/>
    <w:link w:val="CharStyle15"/>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A2A2A"/>
      <w:sz w:val="12"/>
      <w:szCs w:val="12"/>
      <w:u w:val="none"/>
    </w:rPr>
  </w:style>
  <w:style w:type="paragraph" w:customStyle="1" w:styleId="Style18">
    <w:name w:val="Заголовок №1"/>
    <w:basedOn w:val="Normal"/>
    <w:link w:val="CharStyle19"/>
    <w:pPr>
      <w:widowControl w:val="0"/>
      <w:shd w:val="clear" w:color="auto" w:fill="auto"/>
      <w:ind w:firstLine="360"/>
      <w:outlineLvl w:val="0"/>
    </w:pPr>
    <w:rPr>
      <w:rFonts w:ascii="Arial" w:eastAsia="Arial" w:hAnsi="Arial" w:cs="Arial"/>
      <w:b w:val="0"/>
      <w:bCs w:val="0"/>
      <w:i w:val="0"/>
      <w:iCs w:val="0"/>
      <w:smallCaps w:val="0"/>
      <w:strike w:val="0"/>
      <w:sz w:val="34"/>
      <w:szCs w:val="34"/>
      <w:u w:val="none"/>
    </w:rPr>
  </w:style>
  <w:style w:type="paragraph" w:customStyle="1" w:styleId="Style23">
    <w:name w:val="Основной текст (2)"/>
    <w:basedOn w:val="Normal"/>
    <w:link w:val="CharStyle24"/>
    <w:pPr>
      <w:widowControl w:val="0"/>
      <w:shd w:val="clear" w:color="auto" w:fill="auto"/>
      <w:ind w:left="3920"/>
    </w:pPr>
    <w:rPr>
      <w:rFonts w:ascii="Arial" w:eastAsia="Arial" w:hAnsi="Arial" w:cs="Arial"/>
      <w:b w:val="0"/>
      <w:bCs w:val="0"/>
      <w:i w:val="0"/>
      <w:iCs w:val="0"/>
      <w:smallCaps w:val="0"/>
      <w:strike w:val="0"/>
      <w:color w:val="2A2A2A"/>
      <w:sz w:val="12"/>
      <w:szCs w:val="12"/>
      <w:u w:val="none"/>
    </w:rPr>
  </w:style>
  <w:style w:type="paragraph" w:customStyle="1" w:styleId="Style30">
    <w:name w:val="Основной текст (4)"/>
    <w:basedOn w:val="Normal"/>
    <w:link w:val="CharStyle31"/>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image" Target="media/image1.jpeg"/><Relationship Id="rId10" Type="http://schemas.openxmlformats.org/officeDocument/2006/relationships/image" Target="media/image1.jpeg" TargetMode="Externa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s>
</file>