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53695" cy="4083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3695" cy="4083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Федеральном антимонопольной</w:t>
        <w:br/>
        <w:t>службы по Ханты-Мансийскому</w:t>
        <w:br/>
        <w:t>автономному округу - Югре</w:t>
        <w:br/>
        <w:t>ул. Мира, д. 27, Ханты-Мансийск, 628012</w:t>
        <w:br/>
        <w:t>телефон/факс +7 (3467) 38-80-81</w:t>
        <w:br/>
        <w:t>е-тай: 1оВ6@Гз8.^от.п&gt;. сайг 1|Нр:/Лпнао.1к$.§оу.ги</w:t>
        <w:br/>
        <w:t>ИНН 8601009316 КПП 860101001 ОГРН 1028600512093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д.23А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тел.: (495)7339519, (800) 7755800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е-таП: ко@Пк-1еп&lt;.1ег.т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«Санитарно-Эпидемиологическое заключение»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628406, Ханты-Мансийский автономный округ - Югра, г. Сургут, ш. Нефтеюганское, зд. 38/1 в осях 1 -5, А-Г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8400" w:h="11900"/>
          <w:pgMar w:top="638" w:right="678" w:bottom="1174" w:left="1078" w:header="0" w:footer="3" w:gutter="0"/>
          <w:pgNumType w:start="1"/>
          <w:cols w:num="2" w:space="720" w:equalWidth="0">
            <w:col w:w="2803" w:space="634"/>
            <w:col w:w="320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Ханты-Мансийского автономного округа - Югры «Нижневартовская районная больница» 628634, Ханты-Мансийский автономный округ - Югра, Нижневартовский район, пгт. Излучинск, ул. Энергетиков 2</w:t>
      </w: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8400" w:h="11900"/>
          <w:pgMar w:top="564" w:right="0" w:bottom="12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086/06/48-1535/2024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tabs>
          <w:tab w:pos="50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26.09.2024</w:t>
        <w:tab/>
        <w:t>г. Ханты-Мансийск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01.10.2024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85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— Заместитель руководителя Управления;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85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Иванникова Е.А. - Начальник отдела контроля закупок;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90" w:val="left"/>
        </w:tabs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Ядыкова М.Р. - Специалист - эксперт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— не явились, о дате, времени и месте рассмотрения жалобы уведомлены над</w:t>
        <w:softHyphen/>
        <w:t>лежащим образом,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— посредством видеоконференц-связи Шпилько А.С. по доверенности №б/н от 25.09.2024,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«Санитарно-Эпидемиологическое заключение» (ОГРН: 1188617001210, ИНН: 8602283657, КПП: 860201001) от 23.09.2024 №9467/24, на действия Заказчи</w:t>
        <w:softHyphen/>
        <w:t>ка - Бюджетного учреждения Ханты-Мансийского автономного округа - Югры «Нижневартовская районная больница», при проведении запроса котировок в электронной форме, предметом которо-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 является оказание услуг по проведению производственного контроля на объектах БУ "Нижне</w:t>
        <w:softHyphen/>
        <w:t>вартовская районная больница" (извещение № 0387200029924000086) и в результате осуществле</w:t>
        <w:softHyphen/>
        <w:t>ния внеплановой проверки в соответствии с пунктом 1 части 15 статьи 99 Федерального закона от 05.04.2013 И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ООО «Санитарно-Эпидемиологическое заключение» (ОГРН: 1188617001210, ИНН: 8602283657, КПП: 860201001) от 23.09.2024 №9467/24, на действия Заказчика - Бюджетного учреждения Ханты-Мансийского автономного округа - Югры «Нижневартовская районная больница», при проведении запроса котировок в электронной форме, предметом которого является оказание услуг по проведению производственного контроля на объектах БУ "Нижневартовская районная больница" (извещение № 0387200029924000086).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доводе жалобы Заявитель указал следующее: 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1" w:val="left"/>
        </w:tabs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Заявителя неправомерно отклонена.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доводов сторон, материалов дела, Комиссией Управления установлено следующее.</w:t>
      </w:r>
      <w:bookmarkEnd w:id="1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жалоба Комиссия Управления поясняет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</w:t>
        <w:softHyphen/>
        <w:t>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</w:t>
        <w:softHyphen/>
        <w:t>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</w:t>
        <w:softHyphen/>
        <w:t>ствлении закупки в соответствии с частью 1 статьи 31 настоящего Федерального закона, требова</w:t>
        <w:softHyphen/>
        <w:t>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4) предусмотренных нормативными правовыми актами, принятыми в соответствии со ста</w:t>
        <w:softHyphen/>
        <w:t>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</w:t>
        <w:softHyphen/>
        <w:t>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И 127-ФЗ "О мерах воздействия (противодей</w:t>
        <w:softHyphen/>
        <w:t>ствия) на недружественные действия Соединенных Штатов Америки и иных иностранных госу</w:t>
        <w:softHyphen/>
        <w:t>дарств", в случае осуществления закупки работ, услуг, включенных в перечень, определенный Пра</w:t>
        <w:softHyphen/>
        <w:t>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 соответствии с часть 5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</w:t>
        <w:softHyphen/>
        <w:t>нии об осуществлении закупки: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члены комиссии по осуществлению закупок: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</w:t>
        <w:softHyphen/>
        <w:t>мают решение о признании заявки на участие в закупке соответствующей извещению об осуще</w:t>
        <w:softHyphen/>
        <w:t>ствлении закупки или об отклонении заявки на. участие в закупке по основаниям, предусмотрен</w:t>
        <w:softHyphen/>
        <w:t>ным пунктами 1 - 8 части 12 статьи 48 настоящего Федерального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№0387200029924000086 объектом закупки является оказание услуг по проведению производственного контроля на объектах БУ "Нижневартовская районная больница".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закупки 1 459 754,40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согласно извещению № 0387200029924000086 Заказчиком установлены следующие требования к участникам: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участникам закупок в соответствии с п. 1 ч. 1 ст. 31 Закона № 44-ФЗ: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Аттестат аккредитации испытательного лабораторного центра, входящий в Национальную часть Единого реестра органов по оценке соответствия Евразийского Экономического союза; Лицензия медицинской деятельности; Право на осуществление деятельности, связных с использованием возбудителей инфекционных заболеваний 3-4 группы патогенности.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30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1.1 ст. 31 Закона № 44-ФЗ;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6" w:val="left"/>
        </w:tabs>
        <w:bidi w:val="0"/>
        <w:spacing w:before="0" w:after="180" w:line="240" w:lineRule="auto"/>
        <w:ind w:left="4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Единые требования к участникам закупок в соответствии с ч. 1 ст. 31 Закона № 44-ФЗ. Согласно описанию объекта закупки Заказчику требуется следующее.</w:t>
      </w:r>
    </w:p>
    <w:tbl>
      <w:tblPr>
        <w:tblOverlap w:val="never"/>
        <w:jc w:val="center"/>
        <w:tblLayout w:type="fixed"/>
      </w:tblPr>
      <w:tblGrid>
        <w:gridCol w:w="442"/>
        <w:gridCol w:w="4982"/>
        <w:gridCol w:w="1277"/>
      </w:tblGrid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работ,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кол-во работ, услуг (шт)</w:t>
            </w:r>
          </w:p>
        </w:tc>
      </w:tr>
      <w:tr>
        <w:trPr>
          <w:trHeight w:val="7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Санитарно-эпидемиологическое обследование по установлению соответствия (несоответствия) требованиям технических регламентов, государственных санитарно- эпидемиологических правил и нормативов для амбулаторно- поликлинических учреждениий, 3 кат.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Лабораторно-инстументальные исследования и измерения , в том числе: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Исследованиеение физических факторов: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2.1.1.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измерение параметров микроклимата (температура, влажность, скорость движения воздуха)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65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2.1.2.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Показатели световой среды: измерение искусственной освещенности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65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2.1.3.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Заключение по результатов лабораторных исследований, испытаний и измерений (по физ.факторам) 1 протокол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10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Санитарно-бактериологические исследования в том числе: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Воздух помещений ОМЧ, стаф.(1+2)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91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Смывы на 81ар11у1ососси8 аигеиз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475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Смывы на БГКП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535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Контроль качества обработки эндоскопов (смывы на БГКП,золотистый стафилакок,синегнойную палочку,условно-патогеннуая микрофлора,ат.ч. НФГОБ)п.п. 1.11.123,1.11.3,1.11.5,1.11.6 метод прямого посева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Контроль стерильностимедицинских изделий: перевязочный материал и инструментарий,метод прямого посева п. 1.13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2.2.6.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проведение бактериологических исследований по контролю автоклавов, цезкамер и сухожаровых шкафов (5 тест)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28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446"/>
        <w:gridCol w:w="4963"/>
        <w:gridCol w:w="1296"/>
      </w:tblGrid>
      <w:tr>
        <w:trPr>
          <w:trHeight w:val="398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2.2.7.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Исследование дезинфицирующих средств (сухие препараты,концентраты на основе хлора(хлоросодержащие),(титриметрический метод)п.62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40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Смывы на сальмонеллы,метод прямого посева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60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1.09.15.04.2.0 Салаты и винегреты из варёных овощей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1.09.15.14.1.0.Рис отварной, макаронные изделия отварные, пюре картофельное и т.д.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1.09.15.14.12.0.0 Блюда из мяса и мясных продуктов, блюда из рыбы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2.2.12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Анализ воды питьевой из разводящей сети на антиген ротовирусов п.7.1.8,7.1.9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Санитарно-гигиеническая лаборатория в том числе: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Качество термической обработки, п.54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3.1.1.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Обед на калорийность п. 41, 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3.1.2.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Самодоставка проб (направление в лабораторию, заключение по результатов лабораторных исследований, испытаний и измерений (по всем факторам) 1 протокол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288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отбор проб в том числе: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4.1.1.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смывы с объектов внешней среды (до 10 смывов)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4.1.2.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Пищевые продукты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4.1.3.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Вода на вирусологическое исследование 1 проба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Заключение по результатов лабораторных исследований, испытаний и измерений (по физ. факторам) 1 протокол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10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16.09.2024 №ИЭА1 были поданы две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направленных оператором электронной площадки заявок участников закупки, информации и документов, предусмотренных пунктом 2 части 6 статьи 43 Федерального закона от 05 апреля 2013 г. № 44-ФЗ, протокола подачи ценовых предложений электронного аукциона № 0387200029924000086 членами комиссии по осуществлению закупок были рассмотрены все заяв</w:t>
        <w:softHyphen/>
        <w:t>ки, поданные на участие в закупке, а также информация и документы, предусмотренные пунктом 2 части 6 статьи 43 Федерального закона от 05 апреля 2013 г. № 44-ФЗ, и приняты следующие реше</w:t>
        <w:softHyphen/>
        <w:t>ния:</w:t>
      </w:r>
    </w:p>
    <w:tbl>
      <w:tblPr>
        <w:tblOverlap w:val="never"/>
        <w:jc w:val="center"/>
        <w:tblLayout w:type="fixed"/>
      </w:tblPr>
      <w:tblGrid>
        <w:gridCol w:w="715"/>
        <w:gridCol w:w="979"/>
        <w:gridCol w:w="1190"/>
        <w:gridCol w:w="1325"/>
        <w:gridCol w:w="1786"/>
        <w:gridCol w:w="710"/>
      </w:tblGrid>
      <w:tr>
        <w:trPr>
          <w:trHeight w:val="22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Порядко вый номер заявки, присвоен ный оператор ом электрон ной площадк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Идентифика ционный номер заявки, присвоении й оператором электронной площадки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Ценовое предложение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Решение о соответствии извещению об о существл ен ни закупки или решение об отклонении заявки на участие в закупке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Обоснование решения об отклонении/отстранени и заявки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Порядко вый номер заявки, присвое нный комисси ей по осущест влению закупок</w:t>
            </w:r>
          </w:p>
        </w:tc>
      </w:tr>
      <w:tr>
        <w:trPr>
          <w:trHeight w:val="9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117270014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693 382,58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Несоответствие участника закупки требованиям, установленным в извещении об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730"/>
        <w:gridCol w:w="970"/>
        <w:gridCol w:w="1186"/>
        <w:gridCol w:w="1330"/>
        <w:gridCol w:w="1762"/>
        <w:gridCol w:w="696"/>
      </w:tblGrid>
      <w:tr>
        <w:trPr>
          <w:trHeight w:val="41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осуществлении закупки в соответствии с ч. 1 ст. 31 Закона № 44-ФЗ (Отклонение по п. 3 ч. 12 ст. 48 Закона № 44-ФЗ). Предусмотрен Аттестат аккредитации испытательного лабораторного центра,входящий в Национальную часть Единого реестра органов по оценке соответствия Евразийского Экономического союз.Участник имеет сертификат ГОСТ 18О/1ЕС. Для пункта 1 объекта закупки, необходима аккредитация ГОСТРИСО/МЭК 17020,которая приостановлена.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117261046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693 382,58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заявку № 117270014 (ООО «Санитарно-Эпидемиологическое заключение»), Комиссией Управления установлено, что Заявителем в составе заявки приложены документы в подтверждение своего соответствия требованиям, а именно: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50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Аттестат аккредитации испытательного лабораторного центра № КА.К.Г1.21РА01 форме электронного документа, ООО «Санитарно-Эпидемиологическое заключение» соответствующего требованиям ГОСТ КОЛЕС 17025-2019.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из реестра аккредитованных лиц Росаккредитации, аттестат аккредита</w:t>
        <w:softHyphen/>
        <w:t>ции № КА.К.Г1.21РА01 - действующий;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40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Выписка из реестра лицензий № Л039-00117-77/00958422 в форме электронного доку</w:t>
        <w:softHyphen/>
        <w:t>мента на осуществление медицинской деятельности (деятельность и области гидрометеорологии и в смежных с ней областях (за исключением указанной деятельности, осуществляемой в ходе инже</w:t>
        <w:softHyphen/>
        <w:t>нерных изысканий, выполняемых для подготовки проектной документации, строительства, ре</w:t>
        <w:softHyphen/>
        <w:t>конструкции объектов капитального строительства).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из реестра лицензий Росгидромета, лицензия № Л039-00117- 77/00958422 - действующая;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40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Выписки из реестра лицензий № Л041-01193-86/00585393 в форме электронного доку</w:t>
        <w:softHyphen/>
        <w:t>мента на осуществление медицинской деятельности (при проведении санитарно-противоэпидеми</w:t>
        <w:softHyphen/>
        <w:t>ческих (профилактических) мероприятий организуются и выполняются следующие работы (услу</w:t>
        <w:softHyphen/>
        <w:t>ги) по медицинской микробиологии, по санитарно-гигиеническим лабораторным исследованиям).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из реестра лицензий Росздравнадзора, лицензия № Л041-01193- 86/00585393 - действующая;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3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Выписка из реестра лицензий № 86.23.23.001.Л.000006.04.22 в форме электронного доку</w:t>
        <w:softHyphen/>
        <w:t>мента на право на осуществление деятельности в области использования возбудителей инфекцион</w:t>
        <w:softHyphen/>
        <w:t>ных заболеваний человека и животных (за исключением случая, если указанная деятельность осу</w:t>
        <w:softHyphen/>
        <w:t xml:space="preserve">ществляется в медицинских целях) и генно-инженерно-модифицированных организмов III и IV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степеней потенциальной опасности, осуществляемой в замкнутых системах.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из реестра лицензий Роспотребнадзора, лицензия № 86.23.23.001.Л.000006.04.22 - действующая.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Заявителя отвечает требованиям п. 1 ч. 1 ст. 31 Закона № 44-ФЗ Зако</w:t>
        <w:softHyphen/>
        <w:t>на о контрактной системы.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Управления, Заказчик пояснил что, согласно объекту закупки, За</w:t>
        <w:softHyphen/>
        <w:t>казчику требуются действующие аттестаты аккредитации, согласно требованиям ГОСТ 18О/1ЕС 17025-2019 и ГОСТ Р ИСО/МЭК 17020-2012, последняя которая у ООО «Санитарно-Эпидемиоло</w:t>
        <w:softHyphen/>
        <w:t>гическое заключение» приостановлена.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установила, что согласно сведениям из реестра аккредитованных лиц Росаккредитации, аттестат аккредитации № КА.К11.7103001 ООО «Санитарно-Эпидемиологиче</w:t>
        <w:softHyphen/>
        <w:t>ское заключение», соответствующего требованиям ГОСТ Р ИСО/МЭК 17020-2012 - приостановле</w:t>
        <w:softHyphen/>
        <w:t>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согласно извещению № 0387200029924000086 Заказчиком установлено требова</w:t>
        <w:softHyphen/>
        <w:t>ние к участникам о наличии’действующего аттестата аккредитации испытательного лабораторного центра, входящий в Национальную часть Единого реестра органов по оценке соответствия Евра</w:t>
        <w:softHyphen/>
        <w:t>зийского Экономического союза, что и участник предоставил в заявке.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заказчиком в документации о закупке не установлено требование о наличии аттеста</w:t>
        <w:softHyphen/>
        <w:t>та аккредитации органа инспекции ГОСТ Р ИСО/МЭК 17020-2012. Соответственно за его наличие либо отсутствие участник закупки не может быть отклонен.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довод Заявителя является обоснованным, Заказчиком на</w:t>
        <w:softHyphen/>
        <w:t>рушены положения пункта 3 части 12 статьи 48 Закона о контрактной системе, ответственность за которое предусмотрено частью 2 статьи 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проведения внеплановой проверки, Комиссией Управления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31 Закона о контрактной системе при применении конкурентных способов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5 статьи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</w:t>
        <w:softHyphen/>
        <w:t xml:space="preserve">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осуществлении закупки, содержащее следующую информацию: требования, предъявляемые к участникам закупки в соответствии с частью 1 статьи 31 настоящего Федерального закона, требо</w:t>
        <w:softHyphen/>
        <w:t>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</w:t>
        <w:softHyphen/>
        <w:t>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№ 0387200029924000086 Заказчиком установлены следующие требования к участникам: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1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участникам закупок в соответствии с п. 1 ч. 1 ст. 31 Закона № 44-ФЗ: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Аттестат аккредитации испытательного лабораторного центра, входящий в Национальную часть Единого реестра органов по оценке соответствия Евразийского Экономического союза; Лицензия медицинской деятельности; Право на осуществление деятельности, связных с использованием возбудителей инфекционных заболеваний 3-4 группы патогенности.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1.1 ст. 31 Закона № 44-ФЗ;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Единые требования к участникам закупок в соответствии с ч. 1 ст. 31 Закона № 44-ФЗ.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на заседании Комиссии Управления, Заказчик пояснил что, согласно объекту закупки, Заказчику требуются действующие аттестаты аккредитации согласно требованиям ГОСТ КОЛЕС 17025-2019 и ГОСТ Р ИСО/МЭК 17020-2012, однако требование на конкретные аттестаты в составе закупки отсутствуют.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согласно части 3 статьи 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Заказчиком нарушены положения пункта 1 части 1 статьи 31, пункта 12 части 1 статьи 42 Закона о контрактной системе, ответственность за которое преду</w:t>
        <w:softHyphen/>
        <w:t>смотрено частью 1.4 статьи 7.30 Кодекса Российской Федерации об административных правонару</w:t>
        <w:softHyphen/>
        <w:t>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22 статьи 99 Закона о контрактной системе, при выявле</w:t>
        <w:softHyphen/>
        <w:t>нии в результате проведения контрольным органом в сфере закупок плановых и внеплановых про</w:t>
        <w:softHyphen/>
        <w:t>верок, а также в результате рассмотрения жалобы на действия (бездействие) заказчика, уполномо</w:t>
        <w:softHyphen/>
        <w:t>ченного органа, уполномоченного учреждения, специализированной организации, оператора элек</w:t>
        <w:softHyphen/>
        <w:t>тронной площадки или комиссии по осуществлению закупок нарушений законодательства Россий</w:t>
        <w:softHyphen/>
        <w:t>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решила обязательное для исполнения предписание не выдавать, ввиду того, что допущенное нарушение не повлияло на разультат определения постав</w:t>
        <w:softHyphen/>
        <w:t>щика, поскольку у участника аукциона под № 117270014 приостановлена аккредитация ГОСТ Р ИСО/МЭК 17020-2021, которая необходима Заказчику, в связи с чем, допущенные нарушения не повлияли на результаты определения поставщика.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ООО «Санитарно-Эпидемиологическое заключение» (ОГРН: 1188617001210, ИНН: 8602283657, КПП: 860201001) от 23.09.2024 №9467/24, рассмотрена Комиссией Управления в соответствии с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1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«Санитарно-Эпидемиологическое заключение» (ОГРН: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1188617001210, ИНН: 8602283657, КПП: 860201001) от 23.09.2024 №9467/24, на действия Заказчика - Бюджетного учреждения Ханты-Мансийского автономного округа - Югры «Нижневартовская районная больница», при проведении запроса котировок в электронной форме, предметом которого является оказание услуг по проведению производственного контроля на объектах БУ "Нижневартовская районная больница" (извещение № 0387200029924000086)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02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- Бюджетного учреждения Ханты-Мансийского автономного округа — Югры «Нижневартовская районная больница» нарушение положений пункта 1 части 1 статьи 31, пункта 12 части 1 статьи 42, пункта 3 части 12 статьи 48 Федерального закона от 05.04.2013 И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97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ответственности-. &gt;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97" w:val="left"/>
          <w:tab w:pos="5702" w:val="left"/>
        </w:tabs>
        <w:bidi w:val="0"/>
        <w:spacing w:before="0" w:after="52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сайге единой информационной системы в сфере закупок (\у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\та'.гак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рк1.еоу.г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и). </w:t>
      </w:r>
      <w:r>
        <w:rPr>
          <w:color w:val="3E2A94"/>
          <w:spacing w:val="0"/>
          <w:w w:val="100"/>
          <w:position w:val="0"/>
          <w:shd w:val="clear" w:color="auto" w:fill="auto"/>
          <w:lang w:val="ru-RU" w:eastAsia="ru-RU" w:bidi="ru-RU"/>
        </w:rPr>
        <w:t>/)</w:t>
        <w:tab/>
        <w:t xml:space="preserve">/ </w:t>
      </w:r>
      <w:r>
        <w:rPr>
          <w:color w:val="2F22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/ </w:t>
      </w:r>
      <w:r>
        <w:rPr>
          <w:color w:val="3E2A94"/>
          <w:spacing w:val="0"/>
          <w:w w:val="100"/>
          <w:position w:val="0"/>
          <w:shd w:val="clear" w:color="auto" w:fill="auto"/>
          <w:lang w:val="ru-RU" w:eastAsia="ru-RU" w:bidi="ru-RU"/>
        </w:rPr>
        <w:t>/ /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right"/>
      </w:pPr>
      <w:r>
        <mc:AlternateContent>
          <mc:Choice Requires="wps">
            <w:drawing>
              <wp:anchor distT="0" distB="445135" distL="422275" distR="212090" simplePos="0" relativeHeight="125829378" behindDoc="0" locked="0" layoutInCell="1" allowOverlap="1">
                <wp:simplePos x="0" y="0"/>
                <wp:positionH relativeFrom="page">
                  <wp:posOffset>4446905</wp:posOffset>
                </wp:positionH>
                <wp:positionV relativeFrom="margin">
                  <wp:posOffset>2708275</wp:posOffset>
                </wp:positionV>
                <wp:extent cx="344170" cy="133985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417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туллии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350.15000000000003pt;margin-top:213.25pt;width:27.100000000000001pt;height:10.550000000000001pt;z-index:-125829375;mso-wrap-distance-left:33.25pt;mso-wrap-distance-right:16.699999999999999pt;mso-wrap-distance-bottom:35.05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туллии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57200" distB="0" distL="114300" distR="114300" simplePos="0" relativeHeight="125829380" behindDoc="0" locked="0" layoutInCell="1" allowOverlap="1">
                <wp:simplePos x="0" y="0"/>
                <wp:positionH relativeFrom="page">
                  <wp:posOffset>4138930</wp:posOffset>
                </wp:positionH>
                <wp:positionV relativeFrom="margin">
                  <wp:posOffset>3165475</wp:posOffset>
                </wp:positionV>
                <wp:extent cx="749935" cy="12192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Иванникова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325.90000000000003pt;margin-top:249.25pt;width:59.050000000000004pt;height:9.5999999999999996pt;z-index:-125829373;mso-wrap-distance-left:9.pt;mso-wrap-distance-top:36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Иванникова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1911350</wp:posOffset>
            </wp:positionH>
            <wp:positionV relativeFrom="margin">
              <wp:posOffset>1815465</wp:posOffset>
            </wp:positionV>
            <wp:extent cx="2493010" cy="287718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93010" cy="28771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М.Р. Ядыкова</w:t>
      </w:r>
    </w:p>
    <w:sectPr>
      <w:footnotePr>
        <w:pos w:val="pageBottom"/>
        <w:numFmt w:val="decimal"/>
        <w:numRestart w:val="continuous"/>
      </w:footnotePr>
      <w:type w:val="continuous"/>
      <w:pgSz w:w="8400" w:h="11900"/>
      <w:pgMar w:top="564" w:right="663" w:bottom="1248" w:left="98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662305</wp:posOffset>
              </wp:positionH>
              <wp:positionV relativeFrom="page">
                <wp:posOffset>6827520</wp:posOffset>
              </wp:positionV>
              <wp:extent cx="42354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354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2024-7124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2.149999999999999pt;margin-top:537.60000000000002pt;width:33.35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2024-7124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694055</wp:posOffset>
              </wp:positionH>
              <wp:positionV relativeFrom="page">
                <wp:posOffset>6708140</wp:posOffset>
              </wp:positionV>
              <wp:extent cx="43307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3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2024-7124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4.649999999999999pt;margin-top:528.20000000000005pt;width:34.1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2024-7124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8">
    <w:name w:val="Заголовок №2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4">
    <w:name w:val="Друго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2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1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3">
    <w:name w:val="Другое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