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60960</wp:posOffset>
                </wp:positionV>
                <wp:extent cx="2045335" cy="30162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0.049999999999997pt;margin-top:4.7999999999999998pt;width:161.05000000000001pt;height:23.7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800" w:bottom="621" w:left="482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РК» Минздрава России</w:t>
      </w:r>
    </w:p>
    <w:p>
      <w:pPr>
        <w:pStyle w:val="Style2"/>
        <w:keepNext w:val="0"/>
        <w:keepLines w:val="0"/>
        <w:framePr w:w="1411" w:h="240" w:wrap="none" w:vAnchor="text" w:hAnchor="page" w:x="2514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framePr w:w="3029" w:h="394" w:wrap="none" w:vAnchor="text" w:hAnchor="page" w:x="64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Мо8ка^ОVаАV@пт^с^к.^и</w:t>
      </w: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539750</wp:posOffset>
                </wp:positionV>
                <wp:extent cx="2435225" cy="57912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1о77@Га8.еоу.ги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01.10.2024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40416/24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450000000000003pt;margin-top:42.5pt;width:191.75pt;height:45.6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1о77@Га8.еоу.ги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01.10.2024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40416/24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81000" distL="114300" distR="114300" simplePos="0" relativeHeight="125829382" behindDoc="0" locked="0" layoutInCell="1" allowOverlap="1">
                <wp:simplePos x="0" y="0"/>
                <wp:positionH relativeFrom="page">
                  <wp:posOffset>4073525</wp:posOffset>
                </wp:positionH>
                <wp:positionV relativeFrom="paragraph">
                  <wp:posOffset>450850</wp:posOffset>
                </wp:positionV>
                <wp:extent cx="1466215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аар1еиЫпа@тай.ги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20.75pt;margin-top:35.5pt;width:115.45pt;height:19.900000000000002pt;z-index:-125829371;mso-wrap-distance-left:9.pt;mso-wrap-distance-top:7.pt;mso-wrap-distance-right:9.pt;mso-wrap-distance-bottom:30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аар1еиЫпа@тай.ги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3177" w:bottom="621" w:left="1985" w:header="0" w:footer="3" w:gutter="0"/>
          <w:cols w:num="2" w:space="1929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Щукина А.С.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90" w:h="240" w:wrap="none" w:vAnchor="text" w:hAnchor="page" w:x="11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after="23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0" w:bottom="9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№077/06/106-13105/2024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6393180</wp:posOffset>
                </wp:positionH>
                <wp:positionV relativeFrom="paragraph">
                  <wp:posOffset>38100</wp:posOffset>
                </wp:positionV>
                <wp:extent cx="798830" cy="20129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3.40000000000003pt;margin-top:3.pt;width:62.899999999999999pt;height:15.8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686" w:val="left"/>
          <w:tab w:pos="4862" w:val="left"/>
          <w:tab w:pos="6801" w:val="left"/>
          <w:tab w:pos="922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Сорбучевой,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686" w:val="left"/>
          <w:tab w:pos="4862" w:val="left"/>
          <w:tab w:pos="6801" w:val="left"/>
          <w:tab w:pos="922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РК» Минздрава России: Аминовой А.С. (дов.№142 от 15.12.2023), Воронцовой Н.В. (дов.№142 от 15.12.2023),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Щукина А.С.,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Щукина А.С. (далее - Заявитель) на действия ФГБУ «НМИЦ РК» Минздрава России (далее — Заказчик) при проведении запроса котировок в электронной форме на право заключения государственного контракта на поставку строительных и расходных материалов (потолок металлический с комплектующими) для текущего ремонта помещений 8 этажа ЛРКЦ «Юдино» - филиала ФГБУ «НМИЦ РК» Минздрава России (Закупка № 0373100108124000578)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— запрос котировок),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закупок Заказчика (далее—комиссия Заказчика), выразившиеся в отклонении заявки Заявителя.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19.09.2024 №ИЗК1 заявка участника закупки ИП Щукина А.С., с идентификационным номером 1072393, отклонена комиссией по осуществлению закупок Заказчика: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п.5 ч.12 ст.48 №44-ФЗ «Непредставление информации и документов, предусмотренных п. 5 ч. 1 ст. 43 Закона № 44 ФЗ, если такие документы предусмотрены нормативными правовыми актами, принятыми в соответствии с ч. 3 ст. 14 Закона 44-ФЗ» : в соответствии с п.2 ПП № 617 от 30 апреля 2020 г. Заказчик отклоняет все заявки, содержащие предложения о поставке отдельных видов промышленных товаров, происходящих из иностранных государств, за исключением государств - членов Евразийского экономического союза (далее - заявки), при условии, что на участие в закупке подана одна (или более) заявка, удовлетворяющая требованиям извещения об осуществлении закупки, документации о закупке (в случае,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закупке), которая содержит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соответствующей требованиям извещения и Закона о контрактной системе была признана заявка участника закупки с идентификационным номером 1065378.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ч.3 ст.14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ч.1 ст.42 Закона о контрактной системе извещение об осуществлении закупки должно содержать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ст.14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Постановления Правительства РФ от 30.04.2020 №617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- Постановление №617) утвержден перечень отдельных видов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государственных и муниципальных нужд (далее - перечень).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запроса котировок Заказчиком установлено ограничение допуска промышленных товаров, происходящих из иностранных государств, в соответствии с положениями Постановления №617.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536" w:bottom="947" w:left="109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 Постановления №617 установлено, что для целей осуществления закупок отдельных видов промышленных товаров, включенных в перечень, заказчик отклоняет все заявки, содержащие предложения о поставке отдельных видов промышленных товаров, происходящих из иностранных государств, за исключением государств - членов Евразийского экономического союза (далее -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заявки), при условии, что на участие в закупке подана одна (или более) заявка, удовлетворяющая требованиям извещения об осуществлении закупки, документации о закупке (в случае, если Законом о контрактной системе предусмотрена документация о закупке), которая содержит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союза..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П.7 Постановления №617 определено, что для целей реализации Постановления №617 подтверждением страны происхождения отдельных видов промышленных товаров является одно из следующих условий: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№719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 2020 г. №105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баллов);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П.9 Постановления №617 Подтверждением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Номера реестровых записей и совокупное количество баллов (при наличии) о поставляемом товаре включаются в контракт.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ч.1 ст.50 Закона о контрактной системе заявка на участие в закупке должна содержать информацию и документы, предусмотренные пп.«м»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«п» п.1, пп.«а» - «в» п.2, п.3, п.4,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ст.43 Закона о контрактной системе заявка на участие в закупке должна содержать информацию и документы, предусмотренные нормативными правовыми актами, принятыми в соответствии с ч.3 и 4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электронном документе «Приложение 4. Требование к заявке инструкции», размещенном в составе извещения, Заказчиком установлено в том числе следующее требование к составу заявки на участие в закупке: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 Требование о представлении информации и документов, предусмотренных нормативными правовыми актами, принятыми в соответствии с частями 3 и 4 статьи 14 Федерального закона №44-ФЗ.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осуществлении закупки к товарам, являющимся предметом закупки, происходящим из иностранного государства или группы иностранных государств, применяется национальный режим: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Установлены ограничения допуска товаров в соответствии с Постановлением Правительства РФ от 30 апреля 2020 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Подтверждением страны происхождения товаров, указанных в перечне ПП №617,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Для целей осуществления закупок отдельных видов промышленных товаров, включенных в перечень, заказчик отклоняет все заявки, содержащие предложения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условии, что на участие в закупке подана одна (или более) заявка, удовлетворяющая требованиям извещения об осуществлении закупки, которая содержит предложения о поставке отдельных видов промышленных товаров, страной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происхождения которых являются только государства - члены Евразийского экономического союза.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3. Постановления №617, в случае если заявка не отклоняется в соответствии с ограничениями, установленными Постановлением №617, применяются условия допуска для целей осуществления закупок товаров, происходящих из иностранного государства или группы иностранных государств, установленные приказом Минфина России от 04.06.2018 № 126н.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Номера реестровых записей и совокупное количество баллов (при наличии) о поставляемом товаре включаются в контракт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Установлены условия допуска товаров 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установлены условия допуска.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Участникам закупки, заявки на участие которых содержат предложения о поставке товаров, произведенных на территории государств - членов Евразийского экономического союза, предоставляются преимущества в отношении цены контракта в размере 15% в порядке, предусмотренном ст. 14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и Приказом Министерства финансов Российской Федерации от 04.06.2018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победителем закупки представлена заявка, которая содержит предложение о поставке товаров,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союза), контракт с таким победителем закупки заключается по цене, сниженной на 15% от предложенной победителем закупки, за исключением случаев, которые установлены в п. 2 Приказа Министерства финансов Российской Федерации от 04.06.2018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Подтверждением страны происхождения товаров, указанных в приложении к приказу №126н, является указание (декларирование) участником закупки в заявке в соответствии с Законом №44-ФЗ наименования страны происхождения товара.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0" w:right="0" w:firstLine="72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случае отсутствия таких информации и документов в заявке на участие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Комиссий Управления установлено, что в составе заявки участника запроса котировок ИП Щукина А.С. к поставке предложены товары с указанием страны происхождения «Страна происхождения: Российская Федерация», однако не представлены документы и сведения, подтверждающие страну происхождения в соответствии с положениями Постановления №617.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Комиссией Управления также установлено, что в составе заявки участника закупки с идентификационным номер 1065378 предложены к поставке товары с указанием страны происхождения «Страна происхождения: Российская Федерация», а также представлены сведения о реестровых номерах записей из реестра российской промышленной продукции на представленные к поставке товары.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ч.2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31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6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составе заявки не были представлены сведения, подтверждающие страну происхождения товара на территории Российской Федерации, ввиду чего заявка заявителя подлежала отклонению.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591" w:left="1092" w:header="0" w:footer="16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Комиссия Управления отмечает, что отклонение участников закупочной процедуры на основании п.5 ч.12 ст.48 Закона о контрактной системе осуществляется исключительно в случае установления запрета допуска товаров, происходящих из иностранного государства или группы иностранных государств, в то время как в рамках обжалуемой закупочной процедуры установлено исключительно ограничение допуска товаров, происходящих из иностранного государства или группы иностранных государств, ввиду чего, в случае соблюдения условий, предусмотренных установленным ограничением,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в составе заявки участника закупки сведений, подтверждающих страну происхождения товара, комиссии по осуществлению закупок Заказчика надлежит отклонить такую заявку исключительно в соответствии п.4 ч.12 ст.48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в соответствии с ч.13 ст.44 Закона о контрактной системе в случае,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требованиям, предусмотренным извещением об осуществлении закупки, по основаниям, установленным п. 1 - 3, 5 - 9 ч. 12 ст.48 Закона о контрактной системе, в порядке, предусмотренном ч.14 ст.44 Закона о контрактной системе,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порядке, предусмотренном ч.15 ст.44 Закона о контрактной системе, предъявляется требование об уплате денежной суммы по независимой гарантии, предоставленной для обеспечения каждой третьей такой заявки.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отмечает, что участник закупки, отклоненный в том числе на основании п.5 ч.12 ст.48 Закона о контрактной системе, несет риск изъятия денежных средств в бюджеты бюджетной системы Российской Федерации, ввиду чего неправомерные действия комиссии по осуществлению закупок Заказчика нарушают права и законные интересы подателя жалобы.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по осуществлению закупок Заказчика в части отклонения заявки ИП Щукина А.С., по основанию указанному в протоколе подведения итогов, принято в нарушение пп.«а» п.1 ч.3 ст.50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ч.2 ст.7.30 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административным регламентом Законом о контрактной системе, Комиссия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r>
        <w:br w:type="page"/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Щукина А.С. на действия комиссии по осуществлению закупок ФГБУ «НМИЦ РК» Минздрава России обоснованной.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Заказчика нарушение пп.«а» п.1 ч.3 ст.50 Закона о контрактной системе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по результатам проведения закупки заключен государственный контракт с реестровым номером 1770404028124000539.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2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599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86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139700</wp:posOffset>
                </wp:positionV>
                <wp:extent cx="185039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50000000000001pt;margin-top:11.pt;width:145.70000000000002pt;height:19.699999999999999pt;z-index:-125829367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6255" simplePos="0" relativeHeight="125829388" behindDoc="0" locked="0" layoutInCell="1" allowOverlap="1">
            <wp:simplePos x="0" y="0"/>
            <wp:positionH relativeFrom="page">
              <wp:posOffset>3127375</wp:posOffset>
            </wp:positionH>
            <wp:positionV relativeFrom="paragraph">
              <wp:posOffset>212725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3584575</wp:posOffset>
                </wp:positionH>
                <wp:positionV relativeFrom="paragraph">
                  <wp:posOffset>612140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2.25pt;margin-top:48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3542030</wp:posOffset>
                </wp:positionH>
                <wp:positionV relativeFrom="paragraph">
                  <wp:posOffset>300990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8.90000000000003pt;margin-top:23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9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139700</wp:posOffset>
                </wp:positionV>
                <wp:extent cx="113665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9.05000000000001pt;margin-top:11.pt;width:89.5pt;height:19.699999999999999pt;z-index:-125829364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00Е5ЕЭ2ЕА33995761О5А45С83ЕВ9ЕЕООР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960"/>
        <w:jc w:val="lef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3127375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3584575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2.25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3542030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8.90000000000003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00ЕЗВ71218Е970424В4В41С7997434Е304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640"/>
        <w:jc w:val="left"/>
      </w:pPr>
      <w:r>
        <w:drawing>
          <wp:anchor distT="0" distB="0" distL="114300" distR="1918970" simplePos="0" relativeHeight="125829392" behindDoc="0" locked="0" layoutInCell="1" allowOverlap="1">
            <wp:simplePos x="0" y="0"/>
            <wp:positionH relativeFrom="page">
              <wp:posOffset>3148330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3541395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8.85000000000002pt;margin-top:11.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ВЗВО45854ЭЕВ6С993Е00602С0ЕВЕЕС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>по 30.11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10132060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00000000000001pt;margin-top:797.80000000000007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10132060</wp:posOffset>
              </wp:positionV>
              <wp:extent cx="72263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100000000000001pt;margin-top:797.80000000000007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3901440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7.19999999999999pt;margin-top:37.5pt;width:10.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3918585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55000000000001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3901440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7.19999999999999pt;margin-top:37.5pt;width:10.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8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1.jpeg"/><Relationship Id="rId14" Type="http://schemas.openxmlformats.org/officeDocument/2006/relationships/image" Target="media/image1.jpeg" TargetMode="Externa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/Relationships>
</file>