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280" w:line="240" w:lineRule="auto"/>
        <w:ind w:left="1020" w:right="0" w:firstLine="0"/>
        <w:jc w:val="both"/>
      </w:pPr>
      <w:r>
        <mc:AlternateContent>
          <mc:Choice Requires="wps">
            <w:drawing>
              <wp:anchor distT="0" distB="2343785" distL="403860" distR="373380" simplePos="0" relativeHeight="125829378" behindDoc="0" locked="0" layoutInCell="1" allowOverlap="1">
                <wp:simplePos x="0" y="0"/>
                <wp:positionH relativeFrom="page">
                  <wp:posOffset>1016635</wp:posOffset>
                </wp:positionH>
                <wp:positionV relativeFrom="paragraph">
                  <wp:posOffset>50800</wp:posOffset>
                </wp:positionV>
                <wp:extent cx="2045335" cy="301625"/>
                <wp:wrapSquare wrapText="right"/>
                <wp:docPr id="7" name="Shape 7"/>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3" type="#_x0000_t202" style="position:absolute;margin-left:80.049999999999997pt;margin-top:4.pt;width:161.05000000000001pt;height:23.75pt;z-index:-125829375;mso-wrap-distance-left:31.800000000000001pt;mso-wrap-distance-right:29.400000000000002pt;mso-wrap-distance-bottom:184.55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423545" distB="813435" distL="193675" distR="193675" simplePos="0" relativeHeight="125829380" behindDoc="0" locked="0" layoutInCell="1" allowOverlap="1">
                <wp:simplePos x="0" y="0"/>
                <wp:positionH relativeFrom="page">
                  <wp:posOffset>806450</wp:posOffset>
                </wp:positionH>
                <wp:positionV relativeFrom="paragraph">
                  <wp:posOffset>474345</wp:posOffset>
                </wp:positionV>
                <wp:extent cx="2435225" cy="1408430"/>
                <wp:wrapSquare wrapText="right"/>
                <wp:docPr id="9" name="Shape 9"/>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01.10.2024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40466/24</w:t>
                            </w:r>
                          </w:p>
                        </w:txbxContent>
                      </wps:txbx>
                      <wps:bodyPr lIns="0" tIns="0" rIns="0" bIns="0">
                        <a:noAutoFit/>
                      </wps:bodyPr>
                    </wps:wsp>
                  </a:graphicData>
                </a:graphic>
              </wp:anchor>
            </w:drawing>
          </mc:Choice>
          <mc:Fallback>
            <w:pict>
              <v:shape id="_x0000_s1035" type="#_x0000_t202" style="position:absolute;margin-left:63.5pt;margin-top:37.350000000000001pt;width:191.75pt;height:110.90000000000001pt;z-index:-125829373;mso-wrap-distance-left:15.25pt;mso-wrap-distance-top:33.350000000000001pt;mso-wrap-distance-right:15.25pt;mso-wrap-distance-bottom:64.049999999999997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01.10.2024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40466/24</w:t>
                      </w:r>
                    </w:p>
                  </w:txbxContent>
                </v:textbox>
                <w10:wrap type="square" side="right" anchorx="page"/>
              </v:shape>
            </w:pict>
          </mc:Fallback>
        </mc:AlternateContent>
      </w:r>
      <w:r>
        <w:drawing>
          <wp:anchor distT="1947545" distB="0" distL="114300" distR="114300" simplePos="0" relativeHeight="125829382" behindDoc="0" locked="0" layoutInCell="1" allowOverlap="1">
            <wp:simplePos x="0" y="0"/>
            <wp:positionH relativeFrom="page">
              <wp:posOffset>727075</wp:posOffset>
            </wp:positionH>
            <wp:positionV relativeFrom="paragraph">
              <wp:posOffset>1998345</wp:posOffset>
            </wp:positionV>
            <wp:extent cx="2597150" cy="701040"/>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597150" cy="701040"/>
                    </a:xfrm>
                    <a:prstGeom prst="rect"/>
                  </pic:spPr>
                </pic:pic>
              </a:graphicData>
            </a:graphic>
          </wp:anchor>
        </w:drawing>
      </w:r>
      <w:r>
        <w:rPr>
          <w:color w:val="000000"/>
          <w:spacing w:val="0"/>
          <w:w w:val="100"/>
          <w:position w:val="0"/>
          <w:shd w:val="clear" w:color="auto" w:fill="auto"/>
          <w:lang w:val="ru-RU" w:eastAsia="ru-RU" w:bidi="ru-RU"/>
        </w:rPr>
        <w:t>ГБУЗ «ГКБ им. Ф.И. Иноземцева ДЗМ»</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д1&lt;Ь36@/с1га\лто8.П1</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ООО «НОРМАЛ ТЭК»</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 лопта11ес1г@д1таП.со1т</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1380" w:line="240" w:lineRule="auto"/>
        <w:ind w:left="1020" w:right="0" w:firstLine="0"/>
        <w:jc w:val="both"/>
      </w:pPr>
      <w:r>
        <w:rPr>
          <w:color w:val="000000"/>
          <w:spacing w:val="0"/>
          <w:w w:val="100"/>
          <w:position w:val="0"/>
          <w:shd w:val="clear" w:color="auto" w:fill="auto"/>
          <w:lang w:val="ru-RU" w:eastAsia="ru-RU" w:bidi="ru-RU"/>
        </w:rPr>
        <w:t>ко@го8екогд.ги</w:t>
      </w:r>
    </w:p>
    <w:p>
      <w:pPr>
        <w:pStyle w:val="Style9"/>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52" w:val="left"/>
        </w:tabs>
        <w:bidi w:val="0"/>
        <w:spacing w:before="0" w:after="0"/>
        <w:ind w:left="0" w:right="0" w:firstLine="0"/>
        <w:jc w:val="center"/>
      </w:pPr>
      <w:r>
        <w:rPr>
          <w:b/>
          <w:bCs/>
          <w:color w:val="000000"/>
          <w:spacing w:val="0"/>
          <w:w w:val="100"/>
          <w:position w:val="0"/>
          <w:shd w:val="clear" w:color="auto" w:fill="auto"/>
          <w:lang w:val="ru-RU" w:eastAsia="ru-RU" w:bidi="ru-RU"/>
        </w:rPr>
        <w:t>по делу № 077/06/106-13032/2024 о нарушении</w:t>
        <w:br/>
        <w:t>законодательства о контрактной системе</w:t>
        <w:br/>
        <w:t>30.09.2024</w:t>
        <w:tab/>
        <w:t>г. Москва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ООО «НОРМАЛ ТЭК»: А.В. Мухиной (ген. директор),</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ГБУЗ «ГКБ им. Ф.И. Иноземцева ДЗМ»: А.И. Акурова (дов. № 1/2024 от 09.01.2024), А.И. Лещинской (дов. № 4/2024 от 09.01.2024),</w:t>
      </w:r>
    </w:p>
    <w:p>
      <w:pPr>
        <w:pStyle w:val="Style9"/>
        <w:keepNext w:val="0"/>
        <w:keepLines w:val="0"/>
        <w:widowControl w:val="0"/>
        <w:shd w:val="clear" w:color="auto" w:fill="auto"/>
        <w:bidi w:val="0"/>
        <w:spacing w:before="0" w:after="280"/>
        <w:ind w:left="0" w:right="0" w:firstLine="700"/>
        <w:jc w:val="both"/>
      </w:pPr>
      <w:r>
        <w:rPr>
          <w:color w:val="000000"/>
          <w:spacing w:val="0"/>
          <w:w w:val="100"/>
          <w:position w:val="0"/>
          <w:shd w:val="clear" w:color="auto" w:fill="auto"/>
          <w:lang w:val="ru-RU" w:eastAsia="ru-RU" w:bidi="ru-RU"/>
        </w:rPr>
        <w:t>рассмотрев жалобу ООО «НОРМАЛ ТЭК» (далее — Заявитель) на действия ГБУЗ «ГКБ им. Ф.И. Иноземцева ДЗМ» (далее — Заказчик) при проведении запроса котировок в электронной форме на право заключения государственного контракта на поставку расходных материалов для паллиативной помощи (часть 2) (среди субъектов малого предпринимательства и социально ориентированных некоммерческих организаций) для нужд ГБУЗ «ГКБ им. Ф.И. Иноземцева ДЗМ» (Закупка № 0373200052324000924) (далее - запрос котировок) в соответствии с</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ru-RU" w:eastAsia="ru-RU" w:bidi="ru-RU"/>
        </w:rPr>
        <w:t>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запроса котировок.</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в описании объекта закупки Заказчиком установлены неправомерные требования к закупаемым изделиям, препятствующие подаче заявки, а именно:</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 п. «Катетер уретральный баллонный постоянный для дренажа, не антибактериальный»: «Диаметр катетера, Гг: 16», «Объем баллона: &gt; 5 и &lt; 15», поскольку для катетеров с диаметром: 16 ГК размер баллона составляет 30 мл.</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установленные Заказчиком требования к материалу баллона: «Латекс» и к материалу катетера: «Силиконизированный латекс» являются противоречивыми, ввиду того, что не существует катетеров Фолея, поставляемых на территорию Российской Федерации, частично выполненных из латекса, частично выполненных из латекса покрытого силиконом («Силиконизированный латекс»), поскольку катетер имеет целостную структуру и выполнен из одно вида материала.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в составе жалобы также указывает, что установленное в извещении об осуществлении закупки требование «Атравматичный открытый дистальный конец» является неправомерным, поскольку катетеры Фолея имеют закрытый (закругленный) дистальный конец, что и делает его атравматичным. Атравматичный дистальный конец — это закруглённый закрытый кончик рабочей части медицинского изделия, который помогает минимизировать повреждения при введении. Закруглённый закрытый кончик рабочей части уменьшает вероятность повреждения сосудов.</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по мнению Заявителя, установленное требование «Антивозвратный эластичный клапан для шприца типа Луер-лок» препятствует подаче заявки, ввиду того, что катетеры Фолея обычно делают с антивозвратным эластичным клапаном для шприца типа Луер, что обеспечивает максимальную совместимость медицинских изделий различных производителей. Катетеры Фолея с антивозвратным эластичным клапаном для шприца типа Луер-лок, изготовленные из латекса или силиконизированного латекса, отсутствуют на территории Российской Федерации.</w:t>
      </w:r>
    </w:p>
    <w:p>
      <w:pPr>
        <w:pStyle w:val="Style9"/>
        <w:keepNext w:val="0"/>
        <w:keepLines w:val="0"/>
        <w:widowControl w:val="0"/>
        <w:shd w:val="clear" w:color="auto" w:fill="auto"/>
        <w:bidi w:val="0"/>
        <w:spacing w:before="0" w:after="300" w:line="295" w:lineRule="auto"/>
        <w:ind w:left="0" w:right="0" w:firstLine="700"/>
        <w:jc w:val="both"/>
        <w:rPr>
          <w:sz w:val="22"/>
          <w:szCs w:val="22"/>
        </w:rPr>
        <w:sectPr>
          <w:footnotePr>
            <w:pos w:val="pageBottom"/>
            <w:numFmt w:val="decimal"/>
            <w:numRestart w:val="continuous"/>
          </w:footnotePr>
          <w:type w:val="continuous"/>
          <w:pgSz w:w="11900" w:h="16840"/>
          <w:pgMar w:top="1067" w:right="540" w:bottom="754" w:left="110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доводам жалобы установленное Заказчиком требование «Рентгеноконтрастная полоса по всей рабочей длине катетера» также является </w:t>
      </w:r>
      <w:r>
        <w:rPr>
          <w:rFonts w:ascii="Cambria" w:eastAsia="Cambria" w:hAnsi="Cambria" w:cs="Cambria"/>
          <w:color w:val="000000"/>
          <w:spacing w:val="0"/>
          <w:w w:val="100"/>
          <w:position w:val="0"/>
          <w:sz w:val="22"/>
          <w:szCs w:val="22"/>
          <w:shd w:val="clear" w:color="auto" w:fill="auto"/>
          <w:lang w:val="ru-RU" w:eastAsia="ru-RU" w:bidi="ru-RU"/>
        </w:rPr>
        <w:t>2024-45986</w:t>
      </w:r>
    </w:p>
    <w:p>
      <w:pPr>
        <w:pStyle w:val="Style9"/>
        <w:keepNext w:val="0"/>
        <w:keepLines w:val="0"/>
        <w:widowControl w:val="0"/>
        <w:shd w:val="clear" w:color="auto" w:fill="auto"/>
        <w:bidi w:val="0"/>
        <w:spacing w:before="0" w:after="0" w:line="257" w:lineRule="auto"/>
        <w:ind w:left="0" w:right="0" w:firstLine="0"/>
        <w:jc w:val="both"/>
      </w:pPr>
      <w:r>
        <w:rPr>
          <w:color w:val="000000"/>
          <w:spacing w:val="0"/>
          <w:w w:val="100"/>
          <w:position w:val="0"/>
          <w:shd w:val="clear" w:color="auto" w:fill="auto"/>
          <w:lang w:val="ru-RU" w:eastAsia="ru-RU" w:bidi="ru-RU"/>
        </w:rPr>
        <w:t>неправомерным, ввиду того, что все катетеры Фолея из латекса или силиконизированного латекса на территории Российской Федерации без рентгеноконтрастной полосы.</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Согласно п.1,2 ч.1 ст.33 Закона о контрактной системе установлено, что Заказчик при описании объекта закупки должен руководствоваться следующими правилами:</w:t>
      </w:r>
    </w:p>
    <w:p>
      <w:pPr>
        <w:pStyle w:val="Style9"/>
        <w:keepNext w:val="0"/>
        <w:keepLines w:val="0"/>
        <w:widowControl w:val="0"/>
        <w:numPr>
          <w:ilvl w:val="0"/>
          <w:numId w:val="1"/>
        </w:numPr>
        <w:shd w:val="clear" w:color="auto" w:fill="auto"/>
        <w:tabs>
          <w:tab w:pos="1033"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3"/>
        </w:numPr>
        <w:shd w:val="clear" w:color="auto" w:fill="auto"/>
        <w:tabs>
          <w:tab w:pos="1037" w:val="left"/>
        </w:tabs>
        <w:bidi w:val="0"/>
        <w:spacing w:before="0" w:after="0" w:line="257"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9"/>
        <w:keepNext w:val="0"/>
        <w:keepLines w:val="0"/>
        <w:widowControl w:val="0"/>
        <w:numPr>
          <w:ilvl w:val="0"/>
          <w:numId w:val="3"/>
        </w:numPr>
        <w:shd w:val="clear" w:color="auto" w:fill="auto"/>
        <w:tabs>
          <w:tab w:pos="1038"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3"/>
        </w:numPr>
        <w:shd w:val="clear" w:color="auto" w:fill="auto"/>
        <w:tabs>
          <w:tab w:pos="1023"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3"/>
        </w:numPr>
        <w:shd w:val="clear" w:color="auto" w:fill="auto"/>
        <w:tabs>
          <w:tab w:pos="1190"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9"/>
        <w:keepNext w:val="0"/>
        <w:keepLines w:val="0"/>
        <w:widowControl w:val="0"/>
        <w:numPr>
          <w:ilvl w:val="0"/>
          <w:numId w:val="1"/>
        </w:numPr>
        <w:shd w:val="clear" w:color="auto" w:fill="auto"/>
        <w:tabs>
          <w:tab w:pos="1038" w:val="left"/>
        </w:tabs>
        <w:bidi w:val="0"/>
        <w:spacing w:before="0" w:after="0" w:line="257" w:lineRule="auto"/>
        <w:ind w:left="0" w:right="0" w:firstLine="700"/>
        <w:jc w:val="both"/>
      </w:pPr>
      <w:r>
        <w:rPr>
          <w:color w:val="000000"/>
          <w:spacing w:val="0"/>
          <w:w w:val="100"/>
          <w:position w:val="0"/>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w:t>
      </w:r>
      <w:r>
        <w:rPr>
          <w:color w:val="000000"/>
          <w:spacing w:val="0"/>
          <w:w w:val="100"/>
          <w:position w:val="0"/>
          <w:shd w:val="clear" w:color="auto" w:fill="auto"/>
          <w:lang w:val="ru-RU" w:eastAsia="ru-RU" w:bidi="ru-RU"/>
        </w:rPr>
        <w:t>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согласился с вышеуказанными доводами, при этом пояснил, что данные требования установлены в результате допущенной технической ошибки.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ряд установленных Заказчиком требований в описании объекта закупки является неправомерным и препятствует формированию и подачи заявки на участие в данной закупочной процедуре.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основе вышеизложенного, с учетом имеющихся документов и сведений, Комиссия Управления приходит к выводу об обоснованности указанного довода жалобы и о нарушении Заказчиком положений п.1 ч.1 ст.33 Закона о контрактной системе при формировании требований извещения об осуществлении закупки, что содержит признаки состава административного правонарушения, ответственность за которое предусмотрена ч.4.1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54" w:lineRule="auto"/>
        <w:ind w:left="0" w:right="0" w:firstLine="700"/>
        <w:jc w:val="both"/>
        <w:sectPr>
          <w:headerReference w:type="default" r:id="rId13"/>
          <w:footerReference w:type="default" r:id="rId14"/>
          <w:footnotePr>
            <w:pos w:val="pageBottom"/>
            <w:numFmt w:val="decimal"/>
            <w:numRestart w:val="continuous"/>
          </w:footnotePr>
          <w:pgSz w:w="11900" w:h="16840"/>
          <w:pgMar w:top="1162" w:right="534" w:bottom="1196" w:left="1104"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5"/>
        </w:numPr>
        <w:shd w:val="clear" w:color="auto" w:fill="auto"/>
        <w:tabs>
          <w:tab w:pos="973"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ООО «НОРМАЛ ТЭК» на действия ГБУЗ «ГКБ им. Ф.И. Иноземцева ДЗМ» обоснованной.</w:t>
      </w:r>
    </w:p>
    <w:p>
      <w:pPr>
        <w:pStyle w:val="Style9"/>
        <w:keepNext w:val="0"/>
        <w:keepLines w:val="0"/>
        <w:widowControl w:val="0"/>
        <w:numPr>
          <w:ilvl w:val="0"/>
          <w:numId w:val="5"/>
        </w:numPr>
        <w:shd w:val="clear" w:color="auto" w:fill="auto"/>
        <w:tabs>
          <w:tab w:pos="997"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п.1 ч.1 ст.33 Закона о контрактной системе.</w:t>
      </w:r>
    </w:p>
    <w:p>
      <w:pPr>
        <w:pStyle w:val="Style9"/>
        <w:keepNext w:val="0"/>
        <w:keepLines w:val="0"/>
        <w:widowControl w:val="0"/>
        <w:numPr>
          <w:ilvl w:val="0"/>
          <w:numId w:val="5"/>
        </w:numPr>
        <w:shd w:val="clear" w:color="auto" w:fill="auto"/>
        <w:tabs>
          <w:tab w:pos="1021" w:val="left"/>
        </w:tabs>
        <w:bidi w:val="0"/>
        <w:spacing w:before="0" w:after="0"/>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shd w:val="clear" w:color="auto" w:fill="auto"/>
        <w:bidi w:val="0"/>
        <w:spacing w:before="0" w:after="300"/>
        <w:ind w:left="0" w:right="0" w:firstLine="7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1566" w:left="1106" w:header="0" w:footer="3" w:gutter="0"/>
          <w:cols w:space="720"/>
          <w:noEndnote/>
          <w:rtlGutter w:val="0"/>
          <w:docGrid w:linePitch="360"/>
        </w:sectPr>
      </w:pPr>
      <w:r>
        <mc:AlternateContent>
          <mc:Choice Requires="wps">
            <w:drawing>
              <wp:anchor distT="139700" distB="356235" distL="0" distR="0" simplePos="0" relativeHeight="125829383" behindDoc="0" locked="0" layoutInCell="1" allowOverlap="1">
                <wp:simplePos x="0" y="0"/>
                <wp:positionH relativeFrom="page">
                  <wp:posOffset>735965</wp:posOffset>
                </wp:positionH>
                <wp:positionV relativeFrom="paragraph">
                  <wp:posOffset>139700</wp:posOffset>
                </wp:positionV>
                <wp:extent cx="1850390" cy="250190"/>
                <wp:wrapTopAndBottom/>
                <wp:docPr id="17" name="Shape 17"/>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950000000000003pt;margin-top:11.pt;width:145.70000000000002pt;height:19.699999999999999pt;z-index:-125829370;mso-wrap-distance-left:0;mso-wrap-distance-top:11.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76530" distB="0" distL="0" distR="1789430" simplePos="0" relativeHeight="125829385" behindDoc="0" locked="0" layoutInCell="1" allowOverlap="1">
            <wp:simplePos x="0" y="0"/>
            <wp:positionH relativeFrom="page">
              <wp:posOffset>3074035</wp:posOffset>
            </wp:positionH>
            <wp:positionV relativeFrom="paragraph">
              <wp:posOffset>176530</wp:posOffset>
            </wp:positionV>
            <wp:extent cx="389890" cy="57277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612140</wp:posOffset>
                </wp:positionV>
                <wp:extent cx="1280160" cy="103505"/>
                <wp:wrapNone/>
                <wp:docPr id="21" name="Shape 2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81.15000000000003pt;margin-top:48.200000000000003pt;width:100.8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301625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5000000000001pt;margin-top:23.75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356235" distL="0" distR="0" simplePos="0" relativeHeight="125829386" behindDoc="0" locked="0" layoutInCell="1" allowOverlap="1">
                <wp:simplePos x="0" y="0"/>
                <wp:positionH relativeFrom="page">
                  <wp:posOffset>6185535</wp:posOffset>
                </wp:positionH>
                <wp:positionV relativeFrom="paragraph">
                  <wp:posOffset>139700</wp:posOffset>
                </wp:positionV>
                <wp:extent cx="1029970" cy="250190"/>
                <wp:wrapTopAndBottom/>
                <wp:docPr id="25" name="Shape 25"/>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1" type="#_x0000_t202" style="position:absolute;margin-left:487.05000000000001pt;margin-top:11.pt;width:81.100000000000009pt;height:19.699999999999999pt;z-index:-125829367;mso-wrap-distance-left:0;mso-wrap-distance-top:11.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color w:val="676767"/>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КАЗАРИН СЕРГЕЙ ИГОРЕВИЧ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000590946031СЕ073ВЕ5С506ЕЕ7501 </w:t>
      </w:r>
      <w:r>
        <w:rPr>
          <w:color w:val="676767"/>
          <w:spacing w:val="0"/>
          <w:w w:val="100"/>
          <w:position w:val="0"/>
          <w:shd w:val="clear" w:color="auto" w:fill="auto"/>
          <w:lang w:val="ru-RU" w:eastAsia="ru-RU" w:bidi="ru-RU"/>
        </w:rPr>
        <w:t>0760</w:t>
      </w:r>
    </w:p>
    <w:p>
      <w:pPr>
        <w:pStyle w:val="Style23"/>
        <w:keepNext w:val="0"/>
        <w:keepLines w:val="0"/>
        <w:widowControl w:val="0"/>
        <w:shd w:val="clear" w:color="auto" w:fill="auto"/>
        <w:bidi w:val="0"/>
        <w:spacing w:before="0" w:after="280" w:line="240"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12.03.2024 </w:t>
      </w:r>
      <w:r>
        <w:rPr>
          <w:color w:val="676767"/>
          <w:spacing w:val="0"/>
          <w:w w:val="100"/>
          <w:position w:val="0"/>
          <w:shd w:val="clear" w:color="auto" w:fill="auto"/>
          <w:lang w:val="ru-RU" w:eastAsia="ru-RU" w:bidi="ru-RU"/>
        </w:rPr>
        <w:t>по 05.06.2025</w:t>
      </w:r>
    </w:p>
    <w:p>
      <w:pPr>
        <w:pStyle w:val="Style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8" behindDoc="0" locked="0" layoutInCell="1" allowOverlap="1">
            <wp:simplePos x="0" y="0"/>
            <wp:positionH relativeFrom="page">
              <wp:posOffset>3073400</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464185</wp:posOffset>
                </wp:positionV>
                <wp:extent cx="1280160" cy="100330"/>
                <wp:wrapNone/>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81.10000000000002pt;margin-top:36.550000000000004pt;width:100.8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150495</wp:posOffset>
                </wp:positionV>
                <wp:extent cx="1725295" cy="259080"/>
                <wp:wrapNone/>
                <wp:docPr id="31" name="Shape 31"/>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5pt;margin-top:11.85pt;width:135.84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3"/>
        <w:keepNext w:val="0"/>
        <w:keepLines w:val="0"/>
        <w:widowControl w:val="0"/>
        <w:shd w:val="clear" w:color="auto" w:fill="auto"/>
        <w:bidi w:val="0"/>
        <w:spacing w:before="0" w:after="0" w:line="240" w:lineRule="auto"/>
        <w:ind w:right="0" w:firstLine="0"/>
        <w:jc w:val="left"/>
      </w:pPr>
      <w:r>
        <w:rPr>
          <w:color w:val="676767"/>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Мартьянова Елена Дмитриевна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0092302А1Е2Е82694604ЕЕЕ7722Э2557ЕЕ</w:t>
      </w:r>
    </w:p>
    <w:p>
      <w:pPr>
        <w:pStyle w:val="Style23"/>
        <w:keepNext w:val="0"/>
        <w:keepLines w:val="0"/>
        <w:widowControl w:val="0"/>
        <w:shd w:val="clear" w:color="auto" w:fill="auto"/>
        <w:bidi w:val="0"/>
        <w:spacing w:before="0" w:after="200" w:line="240"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05.12.2023 </w:t>
      </w:r>
      <w:r>
        <w:rPr>
          <w:color w:val="676767"/>
          <w:spacing w:val="0"/>
          <w:w w:val="100"/>
          <w:position w:val="0"/>
          <w:shd w:val="clear" w:color="auto" w:fill="auto"/>
          <w:lang w:val="ru-RU" w:eastAsia="ru-RU" w:bidi="ru-RU"/>
        </w:rPr>
        <w:t>по 27.02.2025</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9" behindDoc="0" locked="0" layoutInCell="1" allowOverlap="1">
            <wp:simplePos x="0" y="0"/>
            <wp:positionH relativeFrom="page">
              <wp:posOffset>3073400</wp:posOffset>
            </wp:positionH>
            <wp:positionV relativeFrom="paragraph">
              <wp:posOffset>25400</wp:posOffset>
            </wp:positionV>
            <wp:extent cx="389890" cy="57277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3569970</wp:posOffset>
                </wp:positionH>
                <wp:positionV relativeFrom="paragraph">
                  <wp:posOffset>464185</wp:posOffset>
                </wp:positionV>
                <wp:extent cx="1280160" cy="103505"/>
                <wp:wrapNone/>
                <wp:docPr id="35" name="Shape 3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61" type="#_x0000_t202" style="position:absolute;margin-left:281.10000000000002pt;margin-top:36.550000000000004pt;width:100.8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3524250</wp:posOffset>
                </wp:positionH>
                <wp:positionV relativeFrom="paragraph">
                  <wp:posOffset>153670</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5pt;margin-top:12.1pt;width:135.84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3"/>
        <w:keepNext w:val="0"/>
        <w:keepLines w:val="0"/>
        <w:widowControl w:val="0"/>
        <w:shd w:val="clear" w:color="auto" w:fill="auto"/>
        <w:bidi w:val="0"/>
        <w:spacing w:before="0" w:after="0" w:line="240" w:lineRule="auto"/>
        <w:ind w:right="0" w:firstLine="0"/>
        <w:jc w:val="left"/>
      </w:pPr>
      <w:r>
        <w:rPr>
          <w:color w:val="676767"/>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Гугава Эдуард Звиадович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76767"/>
          <w:spacing w:val="0"/>
          <w:w w:val="100"/>
          <w:position w:val="0"/>
          <w:shd w:val="clear" w:color="auto" w:fill="auto"/>
          <w:lang w:val="ru-RU" w:eastAsia="ru-RU" w:bidi="ru-RU"/>
        </w:rPr>
        <w:t>008АВСВВ24Э1</w:t>
      </w:r>
      <w:r>
        <w:rPr>
          <w:spacing w:val="0"/>
          <w:w w:val="100"/>
          <w:position w:val="0"/>
          <w:shd w:val="clear" w:color="auto" w:fill="auto"/>
          <w:lang w:val="ru-RU" w:eastAsia="ru-RU" w:bidi="ru-RU"/>
        </w:rPr>
        <w:t>В04705С4В0130528702ЕАЕ</w:t>
      </w:r>
    </w:p>
    <w:p>
      <w:pPr>
        <w:pStyle w:val="Style23"/>
        <w:keepNext w:val="0"/>
        <w:keepLines w:val="0"/>
        <w:widowControl w:val="0"/>
        <w:shd w:val="clear" w:color="auto" w:fill="auto"/>
        <w:bidi w:val="0"/>
        <w:spacing w:before="0" w:after="284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04.10.2025</w:t>
      </w:r>
    </w:p>
    <w:p>
      <w:pPr>
        <w:pStyle w:val="Style2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2024-45986</w:t>
                          </w:r>
                        </w:p>
                      </w:txbxContent>
                    </wps:txbx>
                    <wps:bodyPr wrap="none" lIns="0" tIns="0" rIns="0" bIns="0">
                      <a:spAutoFit/>
                    </wps:bodyPr>
                  </wps:wsp>
                </a:graphicData>
              </a:graphic>
            </wp:anchor>
          </w:drawing>
        </mc:Choice>
        <mc:Fallback>
          <w:pict>
            <v:shape id="_x0000_s1031" type="#_x0000_t202" style="position:absolute;margin-left:57.pt;margin-top:804.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2024-45986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726440</wp:posOffset>
              </wp:positionH>
              <wp:positionV relativeFrom="page">
                <wp:posOffset>10092690</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2024-45986</w:t>
                          </w:r>
                        </w:p>
                      </w:txbxContent>
                    </wps:txbx>
                    <wps:bodyPr wrap="none" lIns="0" tIns="0" rIns="0" bIns="0">
                      <a:spAutoFit/>
                    </wps:bodyPr>
                  </wps:wsp>
                </a:graphicData>
              </a:graphic>
            </wp:anchor>
          </w:drawing>
        </mc:Choice>
        <mc:Fallback>
          <w:pict>
            <v:shape id="_x0000_s1041" type="#_x0000_t202" style="position:absolute;margin-left:57.200000000000003pt;margin-top:794.70000000000005pt;width:57.100000000000001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2024-45986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3926205</wp:posOffset>
              </wp:positionH>
              <wp:positionV relativeFrom="page">
                <wp:posOffset>415290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5000000000003pt;margin-top:32.700000000000003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3930015</wp:posOffset>
              </wp:positionH>
              <wp:positionV relativeFrom="page">
                <wp:posOffset>476250</wp:posOffset>
              </wp:positionV>
              <wp:extent cx="57785" cy="103505"/>
              <wp:wrapNone/>
              <wp:docPr id="13" name="Shape 1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44999999999999pt;margin-top:37.5pt;width:4.5499999999999998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92929"/>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292929"/>
      <w:sz w:val="12"/>
      <w:szCs w:val="12"/>
      <w:u w:val="none"/>
    </w:rPr>
  </w:style>
  <w:style w:type="character" w:customStyle="1" w:styleId="CharStyle29">
    <w:name w:val="Основной текст (4)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92929"/>
      <w:sz w:val="12"/>
      <w:szCs w:val="12"/>
      <w:u w:val="none"/>
    </w:rPr>
  </w:style>
  <w:style w:type="paragraph" w:customStyle="1" w:styleId="Style23">
    <w:name w:val="Основной текст (2)"/>
    <w:basedOn w:val="Normal"/>
    <w:link w:val="CharStyle24"/>
    <w:pPr>
      <w:widowControl w:val="0"/>
      <w:shd w:val="clear" w:color="auto" w:fill="auto"/>
      <w:ind w:left="3820"/>
    </w:pPr>
    <w:rPr>
      <w:rFonts w:ascii="Arial" w:eastAsia="Arial" w:hAnsi="Arial" w:cs="Arial"/>
      <w:b w:val="0"/>
      <w:bCs w:val="0"/>
      <w:i w:val="0"/>
      <w:iCs w:val="0"/>
      <w:smallCaps w:val="0"/>
      <w:strike w:val="0"/>
      <w:color w:val="292929"/>
      <w:sz w:val="12"/>
      <w:szCs w:val="12"/>
      <w:u w:val="none"/>
    </w:rPr>
  </w:style>
  <w:style w:type="paragraph" w:customStyle="1" w:styleId="Style28">
    <w:name w:val="Основной текст (4)"/>
    <w:basedOn w:val="Normal"/>
    <w:link w:val="CharStyle29"/>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